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6DF9" w14:textId="77777777" w:rsidR="00AB3CB2" w:rsidRPr="00566DA0" w:rsidRDefault="00AB3CB2" w:rsidP="00AB3CB2">
      <w:pPr>
        <w:tabs>
          <w:tab w:val="left" w:pos="360"/>
        </w:tabs>
        <w:spacing w:after="0" w:line="240" w:lineRule="auto"/>
        <w:rPr>
          <w:b/>
          <w:bCs/>
        </w:rPr>
      </w:pPr>
      <w:r w:rsidRPr="00566DA0">
        <w:rPr>
          <w:b/>
          <w:bCs/>
        </w:rPr>
        <w:t>I.</w:t>
      </w:r>
      <w:r w:rsidRPr="00566DA0">
        <w:rPr>
          <w:b/>
          <w:bCs/>
        </w:rPr>
        <w:tab/>
      </w:r>
      <w:r w:rsidR="00BD46C1" w:rsidRPr="00566DA0">
        <w:rPr>
          <w:b/>
          <w:bCs/>
        </w:rPr>
        <w:t>P</w:t>
      </w:r>
      <w:r w:rsidRPr="00566DA0">
        <w:rPr>
          <w:b/>
          <w:bCs/>
        </w:rPr>
        <w:t>urpose</w:t>
      </w:r>
      <w:r w:rsidR="00BD46C1" w:rsidRPr="00566DA0">
        <w:rPr>
          <w:b/>
          <w:bCs/>
        </w:rPr>
        <w:t>:</w:t>
      </w:r>
      <w:r w:rsidR="00BD46C1" w:rsidRPr="00566DA0">
        <w:rPr>
          <w:b/>
          <w:bCs/>
        </w:rPr>
        <w:tab/>
      </w:r>
    </w:p>
    <w:p w14:paraId="60D9B92E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1BA1FDBE" w14:textId="76338592" w:rsidR="00BD46C1" w:rsidRDefault="00BD46C1" w:rsidP="00AB3CB2">
      <w:pPr>
        <w:tabs>
          <w:tab w:val="left" w:pos="360"/>
        </w:tabs>
        <w:spacing w:after="0" w:line="240" w:lineRule="auto"/>
        <w:ind w:left="360"/>
      </w:pPr>
      <w:r w:rsidRPr="00E53E3A">
        <w:t xml:space="preserve">To establish protocol and standards within </w:t>
      </w:r>
      <w:r w:rsidR="00186D6C">
        <w:t>Stanford Health Care</w:t>
      </w:r>
      <w:r w:rsidR="00AB3CB2">
        <w:t xml:space="preserve"> residency and fellowship programs </w:t>
      </w:r>
      <w:r w:rsidRPr="00E53E3A">
        <w:t>to ensure the quality and safety of patient care when transfer of responsibility occurs during duty hour shift changes and other scheduled or unexpected circumstances.</w:t>
      </w:r>
    </w:p>
    <w:p w14:paraId="3090284F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256720B7" w14:textId="77777777" w:rsidR="00AB3CB2" w:rsidRPr="00566DA0" w:rsidRDefault="00AB3CB2" w:rsidP="00AB3CB2">
      <w:pPr>
        <w:tabs>
          <w:tab w:val="left" w:pos="360"/>
        </w:tabs>
        <w:spacing w:after="0" w:line="240" w:lineRule="auto"/>
        <w:rPr>
          <w:b/>
          <w:bCs/>
        </w:rPr>
      </w:pPr>
      <w:r w:rsidRPr="00566DA0">
        <w:rPr>
          <w:b/>
          <w:bCs/>
        </w:rPr>
        <w:t>II.</w:t>
      </w:r>
      <w:r w:rsidRPr="00566DA0">
        <w:rPr>
          <w:b/>
          <w:bCs/>
        </w:rPr>
        <w:tab/>
        <w:t>Definition:</w:t>
      </w:r>
    </w:p>
    <w:p w14:paraId="005EC0EF" w14:textId="77777777" w:rsidR="00AB3CB2" w:rsidRDefault="00AB3CB2" w:rsidP="00AB3CB2">
      <w:pPr>
        <w:spacing w:after="0" w:line="240" w:lineRule="auto"/>
        <w:ind w:left="90"/>
      </w:pPr>
    </w:p>
    <w:p w14:paraId="4E1C49FE" w14:textId="77777777" w:rsidR="00AB3CB2" w:rsidRPr="00E53E3A" w:rsidRDefault="00AB3CB2" w:rsidP="00AB3CB2">
      <w:pPr>
        <w:spacing w:after="0" w:line="240" w:lineRule="auto"/>
        <w:ind w:left="360"/>
      </w:pPr>
      <w:r>
        <w:t xml:space="preserve">A handoff is defined as the communication of information to support the transfer of care and responsibility for a patient/group of patients from one provider to another. </w:t>
      </w:r>
      <w:r w:rsidRPr="00E53E3A">
        <w:t>Transitions of care are necessary in the hospital setting for various reasons.  The transition/hand-off process is an interactive communication process of passing specific, essential patient information from one caregiver to another.  Transition of care occurs regularly under the following conditions:</w:t>
      </w:r>
    </w:p>
    <w:p w14:paraId="2E4F85D2" w14:textId="77777777"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Change in level of patient care, including inpatient admission from an outpatient procedure or diagnostic area or ER and transfer to or from a critical care unit.</w:t>
      </w:r>
    </w:p>
    <w:p w14:paraId="3BCD8468" w14:textId="77777777"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Temporary transfer of care to other healthcare professionals within procedure or diagnostic areas</w:t>
      </w:r>
    </w:p>
    <w:p w14:paraId="565D6FAF" w14:textId="77777777"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Discharge, including discharge to home or another facility such as skilled nursing care</w:t>
      </w:r>
    </w:p>
    <w:p w14:paraId="5992679C" w14:textId="77777777"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Change in provider or service change, including change of shift for nurses, resident sign-out, and rotation changes for residents.</w:t>
      </w:r>
    </w:p>
    <w:p w14:paraId="609DC01C" w14:textId="77777777" w:rsidR="00AB3CB2" w:rsidRPr="00E53E3A" w:rsidRDefault="00AB3CB2" w:rsidP="00AB3CB2">
      <w:pPr>
        <w:tabs>
          <w:tab w:val="left" w:pos="360"/>
        </w:tabs>
        <w:spacing w:after="0" w:line="240" w:lineRule="auto"/>
        <w:ind w:left="360"/>
      </w:pPr>
    </w:p>
    <w:p w14:paraId="1EDFD65A" w14:textId="77777777" w:rsidR="00AB3CB2" w:rsidRPr="00566DA0" w:rsidRDefault="00AB3CB2" w:rsidP="00AB3CB2">
      <w:pPr>
        <w:spacing w:after="0" w:line="240" w:lineRule="auto"/>
        <w:ind w:left="360" w:hanging="360"/>
        <w:rPr>
          <w:b/>
          <w:bCs/>
        </w:rPr>
      </w:pPr>
      <w:r w:rsidRPr="00566DA0">
        <w:rPr>
          <w:b/>
          <w:bCs/>
        </w:rPr>
        <w:t>III.</w:t>
      </w:r>
      <w:r w:rsidRPr="00566DA0">
        <w:rPr>
          <w:b/>
          <w:bCs/>
        </w:rPr>
        <w:tab/>
        <w:t>Policy:</w:t>
      </w:r>
    </w:p>
    <w:p w14:paraId="0C2F0EEB" w14:textId="77777777" w:rsidR="00AB3CB2" w:rsidRDefault="00AB3CB2" w:rsidP="00AB3CB2">
      <w:pPr>
        <w:spacing w:after="0" w:line="240" w:lineRule="auto"/>
        <w:ind w:left="360" w:hanging="360"/>
      </w:pPr>
    </w:p>
    <w:p w14:paraId="045C0725" w14:textId="77777777" w:rsidR="00BD46C1" w:rsidRDefault="00BD46C1" w:rsidP="00AB3CB2">
      <w:pPr>
        <w:spacing w:after="0" w:line="240" w:lineRule="auto"/>
        <w:ind w:left="360"/>
      </w:pPr>
      <w:r w:rsidRPr="00E53E3A">
        <w:t xml:space="preserve">Individual programs must design schedules and clinical assignments to maximize the learning experience for residents as well as </w:t>
      </w:r>
      <w:r w:rsidR="00285034">
        <w:t>to e</w:t>
      </w:r>
      <w:r w:rsidRPr="00E53E3A">
        <w:t>nsure quality care and patient safety, and adhere to general institutional policies concerning transitions of patient care.</w:t>
      </w:r>
    </w:p>
    <w:p w14:paraId="598ACBA4" w14:textId="77777777" w:rsidR="00AB3CB2" w:rsidRDefault="00AB3CB2" w:rsidP="00AB3CB2">
      <w:pPr>
        <w:spacing w:after="0" w:line="240" w:lineRule="auto"/>
        <w:ind w:left="360"/>
      </w:pPr>
    </w:p>
    <w:p w14:paraId="3CB32B12" w14:textId="77777777" w:rsidR="00AB3CB2" w:rsidRPr="00566DA0" w:rsidRDefault="00AB3CB2" w:rsidP="00AB3CB2">
      <w:pPr>
        <w:tabs>
          <w:tab w:val="left" w:pos="360"/>
        </w:tabs>
        <w:spacing w:after="0" w:line="240" w:lineRule="auto"/>
        <w:rPr>
          <w:b/>
          <w:bCs/>
        </w:rPr>
      </w:pPr>
      <w:r w:rsidRPr="00566DA0">
        <w:rPr>
          <w:b/>
          <w:bCs/>
        </w:rPr>
        <w:t>IV.</w:t>
      </w:r>
      <w:r w:rsidRPr="00566DA0">
        <w:rPr>
          <w:b/>
          <w:bCs/>
        </w:rPr>
        <w:tab/>
        <w:t>Procedure:</w:t>
      </w:r>
    </w:p>
    <w:p w14:paraId="408818DF" w14:textId="77777777" w:rsidR="00AB3CB2" w:rsidRDefault="00AB3CB2" w:rsidP="00AB3CB2">
      <w:pPr>
        <w:tabs>
          <w:tab w:val="left" w:pos="360"/>
        </w:tabs>
        <w:spacing w:after="0" w:line="240" w:lineRule="auto"/>
      </w:pPr>
    </w:p>
    <w:p w14:paraId="402EF9DB" w14:textId="77777777" w:rsidR="00BD46C1" w:rsidRPr="00E53E3A" w:rsidRDefault="00BD46C1" w:rsidP="00AB3CB2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>The transition/hand-off process must involve face-to-face interaction</w:t>
      </w:r>
      <w:r w:rsidR="00AB3CB2">
        <w:t>*</w:t>
      </w:r>
      <w:r w:rsidRPr="00E53E3A">
        <w:t xml:space="preserve"> with both verbal and written</w:t>
      </w:r>
      <w:r w:rsidR="00285034">
        <w:t>/computerized</w:t>
      </w:r>
      <w:r w:rsidRPr="00E53E3A">
        <w:t xml:space="preserve"> communication</w:t>
      </w:r>
      <w:r w:rsidR="009B1F7D">
        <w:t>, with opportunity for the receiver of the information to ask questions or clarify specific issues</w:t>
      </w:r>
      <w:r w:rsidRPr="00E53E3A">
        <w:t>.  The transition process should include, at a minimum, the following information in a standardized format that is universal across all services:</w:t>
      </w:r>
    </w:p>
    <w:p w14:paraId="65340E0A" w14:textId="77777777"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Identification of patient, including name, medical record number, and date of birth</w:t>
      </w:r>
    </w:p>
    <w:p w14:paraId="190B7A6A" w14:textId="77777777"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Identification of admitting/primary</w:t>
      </w:r>
      <w:r w:rsidR="00E13BE6">
        <w:t xml:space="preserve">/supervising </w:t>
      </w:r>
      <w:r w:rsidRPr="00E53E3A">
        <w:t>physician</w:t>
      </w:r>
      <w:r w:rsidR="00E13BE6">
        <w:t xml:space="preserve"> and contact information</w:t>
      </w:r>
    </w:p>
    <w:p w14:paraId="6863F3BF" w14:textId="77777777"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Diagnosis and current status/condition</w:t>
      </w:r>
      <w:r w:rsidR="00E13BE6">
        <w:t xml:space="preserve"> (level of acuity)</w:t>
      </w:r>
      <w:r w:rsidRPr="00E53E3A">
        <w:t xml:space="preserve"> of</w:t>
      </w:r>
      <w:r w:rsidR="00E13BE6">
        <w:t xml:space="preserve"> </w:t>
      </w:r>
      <w:r w:rsidRPr="00E53E3A">
        <w:t>patient</w:t>
      </w:r>
    </w:p>
    <w:p w14:paraId="5D8ACBEA" w14:textId="77777777" w:rsidR="00BD46C1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Recent events, including changes in condition or treatment, current medication status, recent lab tests, allergies</w:t>
      </w:r>
      <w:r>
        <w:t>, anticipated procedures</w:t>
      </w:r>
      <w:r w:rsidRPr="00E53E3A">
        <w:t xml:space="preserve"> and actions to be taken</w:t>
      </w:r>
    </w:p>
    <w:p w14:paraId="30BDAE92" w14:textId="77777777" w:rsidR="00E13BE6" w:rsidRDefault="00E13BE6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>
        <w:t>Outstanding tasks – what needs to be completed in immediate future</w:t>
      </w:r>
    </w:p>
    <w:p w14:paraId="77DED35A" w14:textId="77777777" w:rsidR="00220D37" w:rsidRPr="00E53E3A" w:rsidRDefault="00220D37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>
        <w:t>Outstanding laboratories/studies – what needs follow up during shift</w:t>
      </w:r>
    </w:p>
    <w:p w14:paraId="3A5F2C5D" w14:textId="77777777" w:rsidR="00BD46C1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Changes in patient condition that may occur requiring interventions or contingency plans</w:t>
      </w:r>
    </w:p>
    <w:p w14:paraId="7035D19C" w14:textId="77777777" w:rsidR="001A0F29" w:rsidRDefault="001A0F29" w:rsidP="001A0F29">
      <w:pPr>
        <w:tabs>
          <w:tab w:val="left" w:pos="1080"/>
        </w:tabs>
        <w:spacing w:after="0" w:line="240" w:lineRule="auto"/>
        <w:ind w:left="720"/>
      </w:pPr>
    </w:p>
    <w:p w14:paraId="5BB7481A" w14:textId="77777777" w:rsidR="001A0F29" w:rsidRDefault="001A0F29" w:rsidP="001A0F29">
      <w:pPr>
        <w:pStyle w:val="Default"/>
        <w:ind w:left="720"/>
        <w:rPr>
          <w:sz w:val="23"/>
          <w:szCs w:val="23"/>
        </w:rPr>
      </w:pPr>
      <w:r>
        <w:lastRenderedPageBreak/>
        <w:t>*</w:t>
      </w:r>
      <w:r w:rsidRPr="001A0F29">
        <w:rPr>
          <w:rFonts w:asciiTheme="minorHAnsi" w:hAnsiTheme="minorHAnsi" w:cstheme="minorHAnsi"/>
          <w:sz w:val="22"/>
          <w:szCs w:val="22"/>
        </w:rPr>
        <w:t>Hand-offs can be conducted over the phone as long as both parties have access to an electronic or hard copy version of the sign-out sheet. Additionally, all attempts to preserve patient confidentiality are observed.</w:t>
      </w:r>
      <w:r>
        <w:rPr>
          <w:sz w:val="23"/>
          <w:szCs w:val="23"/>
        </w:rPr>
        <w:t xml:space="preserve"> </w:t>
      </w:r>
    </w:p>
    <w:p w14:paraId="21560628" w14:textId="77777777" w:rsidR="001A0F29" w:rsidRDefault="001A0F29" w:rsidP="00AB3CB2">
      <w:pPr>
        <w:spacing w:after="0" w:line="240" w:lineRule="auto"/>
      </w:pPr>
    </w:p>
    <w:p w14:paraId="7C36F7E8" w14:textId="77777777" w:rsidR="00BD46C1" w:rsidRPr="00E53E3A" w:rsidRDefault="00BD46C1" w:rsidP="001A0F29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 xml:space="preserve">Each </w:t>
      </w:r>
      <w:r w:rsidR="009B1F7D">
        <w:t xml:space="preserve">residency </w:t>
      </w:r>
      <w:r w:rsidRPr="00E53E3A">
        <w:t>program must develop components ancillary to the institution</w:t>
      </w:r>
      <w:r w:rsidR="00285034">
        <w:t>al transition of care policy</w:t>
      </w:r>
      <w:r w:rsidRPr="00E53E3A">
        <w:t xml:space="preserve"> that integrate specifics from their specialty field.  Programs are required to develop scheduling and transition/hand-off procedures to ensure that:</w:t>
      </w:r>
    </w:p>
    <w:p w14:paraId="63D17524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 xml:space="preserve">Residents </w:t>
      </w:r>
      <w:r w:rsidR="00220D37">
        <w:t>comply with specialty specific/institutional duty hour requirements</w:t>
      </w:r>
    </w:p>
    <w:p w14:paraId="7587DBA3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Faculty are scheduled and available for appropriate supervision levels according to the requirements for the scheduled residents.</w:t>
      </w:r>
    </w:p>
    <w:p w14:paraId="7801FC30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 xml:space="preserve">All parties </w:t>
      </w:r>
      <w:r w:rsidR="00220D37">
        <w:t xml:space="preserve">(including nursing) </w:t>
      </w:r>
      <w:r w:rsidRPr="00E53E3A">
        <w:t>involved in a particular program and/or transition process have access to one another’s schedules and contact inf</w:t>
      </w:r>
      <w:r w:rsidR="00FD3E4A">
        <w:t>ormation.  All call schedules should b</w:t>
      </w:r>
      <w:r w:rsidRPr="00E53E3A">
        <w:t xml:space="preserve">e available on </w:t>
      </w:r>
      <w:r w:rsidR="009B1F7D">
        <w:t xml:space="preserve">department-specific password-protected websites and also </w:t>
      </w:r>
      <w:r w:rsidRPr="00E53E3A">
        <w:t>with the hospital operator</w:t>
      </w:r>
      <w:r w:rsidR="009B1F7D">
        <w:t>s</w:t>
      </w:r>
      <w:r w:rsidRPr="00E53E3A">
        <w:t>.</w:t>
      </w:r>
    </w:p>
    <w:p w14:paraId="7F34C6ED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Patients are not inconvenienced or endangered in any way by frequent transitions in their care.</w:t>
      </w:r>
    </w:p>
    <w:p w14:paraId="26C07E4A" w14:textId="77777777"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All parties directly involved in the patient’s care before, during, and after the transition have opportunity for communication, consultation, and clarification of information.</w:t>
      </w:r>
    </w:p>
    <w:p w14:paraId="41B9B107" w14:textId="77777777" w:rsidR="00BD46C1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Safeguards exist for coverage when unexpected changes in patient care may occur due to circumstances such as resident illness, fatigue, or emergency.</w:t>
      </w:r>
    </w:p>
    <w:p w14:paraId="0BC932B6" w14:textId="77777777" w:rsidR="00F66374" w:rsidRPr="00E53E3A" w:rsidRDefault="00F66374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>
        <w:t>Programs should provide an opportunity for residents to both give and receive feedback from each other or faculty physicians about their handoff skills.</w:t>
      </w:r>
    </w:p>
    <w:p w14:paraId="40AB2970" w14:textId="77777777" w:rsidR="00BD46C1" w:rsidRPr="00E53E3A" w:rsidRDefault="00BD46C1" w:rsidP="00AB3CB2">
      <w:pPr>
        <w:pStyle w:val="ListParagraph"/>
        <w:spacing w:after="0" w:line="240" w:lineRule="auto"/>
        <w:ind w:left="1260"/>
      </w:pPr>
    </w:p>
    <w:p w14:paraId="016185CF" w14:textId="77777777" w:rsidR="00D631EA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 xml:space="preserve">Each program must include the transition of care process in its curriculum.  </w:t>
      </w:r>
    </w:p>
    <w:p w14:paraId="1556FAB1" w14:textId="77777777" w:rsidR="00D631EA" w:rsidRDefault="00D631EA" w:rsidP="00D631EA">
      <w:pPr>
        <w:pStyle w:val="ListParagraph"/>
        <w:spacing w:after="0" w:line="240" w:lineRule="auto"/>
      </w:pPr>
    </w:p>
    <w:p w14:paraId="44DC1D63" w14:textId="77777777" w:rsidR="00D631EA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 xml:space="preserve">Residents must demonstrate competency in performance of this task. </w:t>
      </w:r>
      <w:r w:rsidR="00D631EA" w:rsidRPr="008D13AA">
        <w:t>There are numerous mechanisms through which a program might elect to determine the competency of trainees in handoff skills and communication.  These include:</w:t>
      </w:r>
    </w:p>
    <w:p w14:paraId="4B603013" w14:textId="77777777" w:rsidR="00D631EA" w:rsidRDefault="00D631EA" w:rsidP="00D631EA">
      <w:pPr>
        <w:pStyle w:val="ListParagraph"/>
        <w:spacing w:line="240" w:lineRule="auto"/>
      </w:pPr>
    </w:p>
    <w:p w14:paraId="4421279D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 xml:space="preserve">Direct observation of a handoff session by </w:t>
      </w:r>
      <w:r>
        <w:t>a licensed independent practitioner (LIP)-</w:t>
      </w:r>
      <w:r w:rsidRPr="008D13AA">
        <w:t>level clinician familiar with the patient(s)</w:t>
      </w:r>
    </w:p>
    <w:p w14:paraId="46F97C4A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Direct observation of a handoff session by an LIP-level clinician unfamiliar with the patient(s)</w:t>
      </w:r>
    </w:p>
    <w:p w14:paraId="6C21FCF2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Either of the previous, by a peer or by a more senior trainee</w:t>
      </w:r>
    </w:p>
    <w:p w14:paraId="6EF1B67D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Evaluation of written handoff materials by an LIP-level clinician familiar with the patient(s)</w:t>
      </w:r>
    </w:p>
    <w:p w14:paraId="49F2CCE0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Evaluation of written handoff materials by an LIP-level clinician unfamiliar with the patient(s)</w:t>
      </w:r>
    </w:p>
    <w:p w14:paraId="02AA83C5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Either of the previous, by a peer or by a more senior trainee</w:t>
      </w:r>
    </w:p>
    <w:p w14:paraId="628DE099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Didactic sessions on communication skills including in-person lectures, web-based training, review of curricular materials and/or  knowledge assessment</w:t>
      </w:r>
    </w:p>
    <w:p w14:paraId="77EE4B16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Assessment of handoff quality in terms of ability to predict overnight events</w:t>
      </w:r>
    </w:p>
    <w:p w14:paraId="0BC3855B" w14:textId="77777777"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Assessment of adverse events and relationship to sign-out quality through:</w:t>
      </w:r>
    </w:p>
    <w:p w14:paraId="66DF98FF" w14:textId="77777777" w:rsidR="00D631EA" w:rsidRPr="008D13AA" w:rsidRDefault="00D631EA" w:rsidP="00D631EA">
      <w:pPr>
        <w:pStyle w:val="ListParagraph"/>
        <w:numPr>
          <w:ilvl w:val="1"/>
          <w:numId w:val="6"/>
        </w:numPr>
        <w:spacing w:line="240" w:lineRule="auto"/>
      </w:pPr>
      <w:r w:rsidRPr="008D13AA">
        <w:t>Survey</w:t>
      </w:r>
    </w:p>
    <w:p w14:paraId="2AFD5D88" w14:textId="77777777"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lastRenderedPageBreak/>
        <w:t>Reporting hotline</w:t>
      </w:r>
    </w:p>
    <w:p w14:paraId="54F9FDA7" w14:textId="77777777"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t>Trigger tool</w:t>
      </w:r>
    </w:p>
    <w:p w14:paraId="1584C1F1" w14:textId="77777777"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t>Chart review</w:t>
      </w:r>
    </w:p>
    <w:p w14:paraId="2110FEF6" w14:textId="77777777" w:rsidR="00D631EA" w:rsidRDefault="00D631EA" w:rsidP="00D631EA">
      <w:pPr>
        <w:pStyle w:val="ListParagraph"/>
      </w:pPr>
    </w:p>
    <w:p w14:paraId="2411F6FD" w14:textId="77777777" w:rsidR="00BD46C1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>Programs must develop and utilize a method of monitoring the transition of care process and update as necessary.</w:t>
      </w:r>
      <w:r w:rsidR="00D631EA">
        <w:t xml:space="preserve"> Monitoring of handoffs by the program to ensure:</w:t>
      </w:r>
    </w:p>
    <w:p w14:paraId="603D16A8" w14:textId="77777777" w:rsidR="00D631EA" w:rsidRDefault="00D631EA" w:rsidP="00D631EA">
      <w:pPr>
        <w:pStyle w:val="ListParagraph"/>
        <w:spacing w:after="0" w:line="240" w:lineRule="auto"/>
      </w:pPr>
    </w:p>
    <w:p w14:paraId="229B2790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There is a standardized process in place that is routinely followed</w:t>
      </w:r>
    </w:p>
    <w:p w14:paraId="354994CF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There consistent opportunity for questions</w:t>
      </w:r>
    </w:p>
    <w:p w14:paraId="62DE8657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 xml:space="preserve">The necessary </w:t>
      </w:r>
      <w:r>
        <w:t>materials</w:t>
      </w:r>
      <w:r w:rsidRPr="008D13AA">
        <w:t xml:space="preserve"> are available to support the handoff (including, for instance, written sign-out materials, access to electronic clinical information)</w:t>
      </w:r>
    </w:p>
    <w:p w14:paraId="0DD499D7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A quiet setting free of interruptions is consistently available, for handoff processes that include face-to-face communication</w:t>
      </w:r>
    </w:p>
    <w:p w14:paraId="301E859A" w14:textId="77777777"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Patient confidentiality and privacy are ensured in accordance with HIPAA guidelines</w:t>
      </w:r>
    </w:p>
    <w:p w14:paraId="1DF83D23" w14:textId="77777777" w:rsidR="00D631EA" w:rsidRDefault="00F62158" w:rsidP="00D631EA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Monitoring</w:t>
      </w:r>
      <w:r w:rsidR="00D631EA" w:rsidRPr="008D13AA">
        <w:t xml:space="preserve"> checklist</w:t>
      </w:r>
      <w:r>
        <w:t>s</w:t>
      </w:r>
      <w:r w:rsidR="00D631EA" w:rsidRPr="008D13AA">
        <w:t xml:space="preserve"> including these items </w:t>
      </w:r>
      <w:r>
        <w:t>are</w:t>
      </w:r>
      <w:r w:rsidR="00D631EA" w:rsidRPr="008D13AA">
        <w:t xml:space="preserve"> </w:t>
      </w:r>
      <w:r>
        <w:t>attached to the end of the policy</w:t>
      </w:r>
    </w:p>
    <w:p w14:paraId="574E3989" w14:textId="77777777" w:rsidR="00D631EA" w:rsidRDefault="00D631EA" w:rsidP="00D631EA">
      <w:pPr>
        <w:spacing w:after="0" w:line="240" w:lineRule="auto"/>
      </w:pPr>
    </w:p>
    <w:p w14:paraId="6F022418" w14:textId="77777777" w:rsidR="00D631EA" w:rsidRDefault="00D631EA" w:rsidP="00D631EA">
      <w:pPr>
        <w:spacing w:after="0" w:line="240" w:lineRule="auto"/>
      </w:pPr>
    </w:p>
    <w:p w14:paraId="402F9911" w14:textId="77777777" w:rsidR="00D631EA" w:rsidRDefault="00D631EA" w:rsidP="00D631EA">
      <w:pPr>
        <w:spacing w:after="0" w:line="240" w:lineRule="auto"/>
      </w:pPr>
    </w:p>
    <w:p w14:paraId="7D0FEDD3" w14:textId="77777777" w:rsidR="00D631EA" w:rsidRDefault="00D631EA" w:rsidP="00D631EA">
      <w:pPr>
        <w:spacing w:after="0" w:line="240" w:lineRule="auto"/>
      </w:pPr>
    </w:p>
    <w:p w14:paraId="6723B0E2" w14:textId="77777777" w:rsidR="00D631EA" w:rsidRDefault="00D631EA" w:rsidP="00D631EA">
      <w:pPr>
        <w:spacing w:after="0" w:line="240" w:lineRule="auto"/>
      </w:pPr>
    </w:p>
    <w:p w14:paraId="5F45CA68" w14:textId="77777777" w:rsidR="00D631EA" w:rsidRDefault="00D631EA" w:rsidP="00D631EA">
      <w:pPr>
        <w:spacing w:after="0" w:line="240" w:lineRule="auto"/>
      </w:pPr>
    </w:p>
    <w:p w14:paraId="1372DEBC" w14:textId="77777777" w:rsidR="00D631EA" w:rsidRDefault="00D631EA" w:rsidP="00D631EA">
      <w:pPr>
        <w:spacing w:after="0" w:line="240" w:lineRule="auto"/>
      </w:pPr>
    </w:p>
    <w:p w14:paraId="38D79BCD" w14:textId="77777777" w:rsidR="00D631EA" w:rsidRDefault="00D631EA" w:rsidP="00D631EA">
      <w:pPr>
        <w:spacing w:after="0" w:line="240" w:lineRule="auto"/>
      </w:pPr>
    </w:p>
    <w:p w14:paraId="4280E894" w14:textId="77777777" w:rsidR="00D631EA" w:rsidRDefault="00D631EA" w:rsidP="00D631EA">
      <w:pPr>
        <w:spacing w:after="0" w:line="240" w:lineRule="auto"/>
      </w:pPr>
    </w:p>
    <w:p w14:paraId="66675F30" w14:textId="77777777" w:rsidR="00D631EA" w:rsidRDefault="00D631EA" w:rsidP="00D631EA">
      <w:pPr>
        <w:spacing w:after="0" w:line="240" w:lineRule="auto"/>
      </w:pPr>
    </w:p>
    <w:p w14:paraId="26BBA415" w14:textId="77777777" w:rsidR="00D631EA" w:rsidRDefault="00D631EA" w:rsidP="00D631EA">
      <w:pPr>
        <w:spacing w:after="0" w:line="240" w:lineRule="auto"/>
      </w:pPr>
    </w:p>
    <w:p w14:paraId="079285D6" w14:textId="77777777" w:rsidR="00D631EA" w:rsidRDefault="00D631EA" w:rsidP="00D631EA">
      <w:pPr>
        <w:spacing w:after="0" w:line="240" w:lineRule="auto"/>
      </w:pPr>
    </w:p>
    <w:p w14:paraId="1B250BCE" w14:textId="77777777" w:rsidR="00D631EA" w:rsidRDefault="00D631EA" w:rsidP="00D631EA">
      <w:pPr>
        <w:spacing w:after="0" w:line="240" w:lineRule="auto"/>
      </w:pPr>
    </w:p>
    <w:p w14:paraId="7742A5FD" w14:textId="77777777" w:rsidR="00D631EA" w:rsidRDefault="00D631EA" w:rsidP="00D631EA">
      <w:pPr>
        <w:spacing w:after="0" w:line="240" w:lineRule="auto"/>
      </w:pPr>
    </w:p>
    <w:p w14:paraId="52E6D80A" w14:textId="77777777" w:rsidR="00D631EA" w:rsidRDefault="00D631EA" w:rsidP="00D631EA">
      <w:pPr>
        <w:spacing w:after="0" w:line="240" w:lineRule="auto"/>
      </w:pPr>
    </w:p>
    <w:p w14:paraId="7CFADEA8" w14:textId="77777777" w:rsidR="00D631EA" w:rsidRDefault="00D631EA" w:rsidP="00D631EA">
      <w:pPr>
        <w:spacing w:after="0" w:line="240" w:lineRule="auto"/>
      </w:pPr>
    </w:p>
    <w:p w14:paraId="3F3CC9DE" w14:textId="77777777" w:rsidR="00D631EA" w:rsidRDefault="00D631EA" w:rsidP="00D631EA">
      <w:pPr>
        <w:spacing w:after="0" w:line="240" w:lineRule="auto"/>
      </w:pPr>
    </w:p>
    <w:p w14:paraId="1A1926C9" w14:textId="77777777" w:rsidR="00D631EA" w:rsidRDefault="00D631EA" w:rsidP="00D631EA">
      <w:pPr>
        <w:spacing w:after="0" w:line="240" w:lineRule="auto"/>
      </w:pPr>
    </w:p>
    <w:p w14:paraId="51F1BE64" w14:textId="77777777" w:rsidR="00D631EA" w:rsidRDefault="00D631EA" w:rsidP="00D631EA">
      <w:pPr>
        <w:spacing w:after="0" w:line="240" w:lineRule="auto"/>
      </w:pPr>
    </w:p>
    <w:p w14:paraId="4221E635" w14:textId="77777777" w:rsidR="00D631EA" w:rsidRDefault="00D631EA" w:rsidP="00D631EA">
      <w:pPr>
        <w:spacing w:after="0" w:line="240" w:lineRule="auto"/>
      </w:pPr>
    </w:p>
    <w:p w14:paraId="29895DF7" w14:textId="77777777" w:rsidR="00D631EA" w:rsidRDefault="00D631EA" w:rsidP="00D631EA">
      <w:pPr>
        <w:spacing w:after="0" w:line="240" w:lineRule="auto"/>
      </w:pPr>
    </w:p>
    <w:p w14:paraId="15E696FD" w14:textId="77777777" w:rsidR="00D631EA" w:rsidRDefault="00D631EA" w:rsidP="00D631EA">
      <w:pPr>
        <w:spacing w:after="0" w:line="240" w:lineRule="auto"/>
      </w:pPr>
    </w:p>
    <w:p w14:paraId="4A3B1B9C" w14:textId="77777777" w:rsidR="00D631EA" w:rsidRDefault="00D631EA" w:rsidP="00D631EA">
      <w:pPr>
        <w:spacing w:after="0" w:line="240" w:lineRule="auto"/>
      </w:pPr>
    </w:p>
    <w:p w14:paraId="589F163F" w14:textId="77777777" w:rsidR="00D631EA" w:rsidRDefault="00D631EA" w:rsidP="00D631EA">
      <w:pPr>
        <w:spacing w:after="0" w:line="240" w:lineRule="auto"/>
      </w:pPr>
    </w:p>
    <w:p w14:paraId="6A256246" w14:textId="77777777" w:rsidR="00D631EA" w:rsidRDefault="00D631EA" w:rsidP="00D631EA">
      <w:pPr>
        <w:spacing w:after="0" w:line="240" w:lineRule="auto"/>
      </w:pPr>
    </w:p>
    <w:p w14:paraId="37380D25" w14:textId="77777777" w:rsidR="00D631EA" w:rsidRDefault="00D631EA" w:rsidP="00D631EA">
      <w:pPr>
        <w:spacing w:after="0" w:line="240" w:lineRule="auto"/>
      </w:pPr>
    </w:p>
    <w:p w14:paraId="7C5D05A0" w14:textId="77777777" w:rsidR="00D631EA" w:rsidRDefault="00D631EA" w:rsidP="00D631EA">
      <w:pPr>
        <w:spacing w:after="0" w:line="240" w:lineRule="auto"/>
      </w:pPr>
    </w:p>
    <w:p w14:paraId="17ADCC61" w14:textId="77777777" w:rsidR="00D631EA" w:rsidRDefault="00D631EA" w:rsidP="00D631EA">
      <w:pPr>
        <w:spacing w:after="0" w:line="240" w:lineRule="auto"/>
      </w:pPr>
    </w:p>
    <w:p w14:paraId="01866575" w14:textId="77777777" w:rsidR="00D631EA" w:rsidRDefault="00D631EA" w:rsidP="00D631EA">
      <w:pPr>
        <w:spacing w:after="0" w:line="240" w:lineRule="auto"/>
      </w:pPr>
    </w:p>
    <w:p w14:paraId="1BEEE02B" w14:textId="016CD0CA" w:rsidR="00F62158" w:rsidRPr="00264E0D" w:rsidRDefault="00D631EA" w:rsidP="00D631EA">
      <w:pPr>
        <w:spacing w:after="0" w:line="240" w:lineRule="auto"/>
        <w:rPr>
          <w:i/>
        </w:rPr>
      </w:pPr>
      <w:r>
        <w:t>Reviewed and approved</w:t>
      </w:r>
      <w:r w:rsidR="0008160C">
        <w:t xml:space="preserve"> by</w:t>
      </w:r>
      <w:r>
        <w:t xml:space="preserve"> </w:t>
      </w:r>
      <w:r w:rsidR="00264E0D">
        <w:t xml:space="preserve">Stanford </w:t>
      </w:r>
      <w:r w:rsidR="002D3F69">
        <w:t>Health Care</w:t>
      </w:r>
      <w:r w:rsidR="00264E0D">
        <w:t xml:space="preserve"> GMEC</w:t>
      </w:r>
      <w:r w:rsidR="0008160C">
        <w:t xml:space="preserve"> --</w:t>
      </w:r>
      <w:r w:rsidR="00264E0D" w:rsidRPr="00264E0D">
        <w:rPr>
          <w:i/>
        </w:rPr>
        <w:t xml:space="preserve"> </w:t>
      </w:r>
      <w:r w:rsidR="0008160C">
        <w:rPr>
          <w:i/>
        </w:rPr>
        <w:t>September</w:t>
      </w:r>
      <w:r w:rsidR="00264E0D" w:rsidRPr="00264E0D">
        <w:rPr>
          <w:i/>
        </w:rPr>
        <w:t xml:space="preserve"> </w:t>
      </w:r>
      <w:r w:rsidR="0008160C">
        <w:rPr>
          <w:i/>
        </w:rPr>
        <w:t>9</w:t>
      </w:r>
      <w:r w:rsidR="00264E0D" w:rsidRPr="00264E0D">
        <w:rPr>
          <w:i/>
        </w:rPr>
        <w:t>, 20</w:t>
      </w:r>
      <w:r w:rsidR="0008160C">
        <w:rPr>
          <w:i/>
        </w:rPr>
        <w:t>21</w:t>
      </w:r>
    </w:p>
    <w:p w14:paraId="361AA0F9" w14:textId="77777777" w:rsidR="00F62158" w:rsidRDefault="00F62158">
      <w:pPr>
        <w:spacing w:after="0" w:line="240" w:lineRule="auto"/>
      </w:pPr>
      <w:r>
        <w:br w:type="page"/>
      </w:r>
    </w:p>
    <w:p w14:paraId="369E3D26" w14:textId="77777777" w:rsidR="00F62158" w:rsidRPr="008D13AA" w:rsidRDefault="00F62158" w:rsidP="00F62158">
      <w:pPr>
        <w:rPr>
          <w:rFonts w:cs="Arial"/>
          <w:sz w:val="28"/>
          <w:szCs w:val="24"/>
        </w:rPr>
      </w:pPr>
      <w:r w:rsidRPr="008D13AA">
        <w:rPr>
          <w:rFonts w:cs="Arial"/>
          <w:sz w:val="28"/>
          <w:szCs w:val="24"/>
        </w:rPr>
        <w:lastRenderedPageBreak/>
        <w:t>Checklist for ensuring and monitoring effective, structured handover processes</w:t>
      </w:r>
    </w:p>
    <w:p w14:paraId="6F9C9DF0" w14:textId="77777777" w:rsidR="00F62158" w:rsidRDefault="00F62158" w:rsidP="00F62158">
      <w:pPr>
        <w:spacing w:after="0"/>
        <w:rPr>
          <w:rFonts w:cs="Arial"/>
          <w:sz w:val="24"/>
          <w:szCs w:val="24"/>
        </w:rPr>
      </w:pPr>
    </w:p>
    <w:p w14:paraId="6663F6CC" w14:textId="77777777" w:rsidR="00F62158" w:rsidRDefault="00F62158" w:rsidP="00F6215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assessed </w:t>
      </w:r>
      <w:r w:rsidRPr="008D13AA">
        <w:rPr>
          <w:rFonts w:cs="Arial"/>
          <w:sz w:val="24"/>
          <w:szCs w:val="24"/>
        </w:rPr>
        <w:t>__ __/__ __/__ __ __ __</w:t>
      </w:r>
    </w:p>
    <w:p w14:paraId="23FFDEA1" w14:textId="77777777" w:rsidR="00F62158" w:rsidRPr="008D13AA" w:rsidRDefault="00F62158" w:rsidP="00F62158">
      <w:pPr>
        <w:spacing w:after="0"/>
        <w:ind w:firstLine="5400"/>
        <w:rPr>
          <w:rFonts w:cs="Arial"/>
          <w:sz w:val="24"/>
          <w:szCs w:val="24"/>
        </w:rPr>
      </w:pPr>
    </w:p>
    <w:p w14:paraId="2A0C9D42" w14:textId="77777777" w:rsidR="00F62158" w:rsidRPr="008D13AA" w:rsidRDefault="00F62158" w:rsidP="00F62158">
      <w:pPr>
        <w:tabs>
          <w:tab w:val="left" w:pos="5850"/>
        </w:tabs>
        <w:spacing w:after="0"/>
        <w:ind w:left="5850" w:hanging="58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Assessment</w:t>
      </w:r>
      <w:r w:rsidRPr="008D13AA">
        <w:rPr>
          <w:rFonts w:cs="Arial"/>
          <w:sz w:val="24"/>
          <w:szCs w:val="24"/>
        </w:rPr>
        <w:t xml:space="preserve"> by (name/service): ________________ </w:t>
      </w:r>
    </w:p>
    <w:p w14:paraId="40F9AD7D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</w:p>
    <w:p w14:paraId="45817D4F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>Evaluation of (</w:t>
      </w:r>
      <w:r>
        <w:rPr>
          <w:rFonts w:cs="Arial"/>
          <w:sz w:val="24"/>
          <w:szCs w:val="24"/>
        </w:rPr>
        <w:t>l</w:t>
      </w:r>
      <w:r w:rsidRPr="008D13AA">
        <w:rPr>
          <w:rFonts w:cs="Arial"/>
          <w:sz w:val="24"/>
          <w:szCs w:val="24"/>
        </w:rPr>
        <w:t>ocation</w:t>
      </w:r>
      <w:r>
        <w:rPr>
          <w:rFonts w:cs="Arial"/>
          <w:sz w:val="24"/>
          <w:szCs w:val="24"/>
        </w:rPr>
        <w:t xml:space="preserve">, unit, team or setting): </w:t>
      </w:r>
      <w:r w:rsidRPr="008D13AA">
        <w:rPr>
          <w:rFonts w:cs="Arial"/>
          <w:sz w:val="24"/>
          <w:szCs w:val="24"/>
        </w:rPr>
        <w:t>________________________</w:t>
      </w:r>
    </w:p>
    <w:p w14:paraId="13B124EE" w14:textId="77777777" w:rsidR="00F62158" w:rsidRDefault="00F62158" w:rsidP="00F62158">
      <w:pPr>
        <w:rPr>
          <w:rFonts w:cs="Arial"/>
          <w:sz w:val="24"/>
          <w:szCs w:val="24"/>
        </w:rPr>
      </w:pPr>
    </w:p>
    <w:tbl>
      <w:tblPr>
        <w:tblW w:w="8200" w:type="dxa"/>
        <w:tblInd w:w="91" w:type="dxa"/>
        <w:tblLook w:val="04A0" w:firstRow="1" w:lastRow="0" w:firstColumn="1" w:lastColumn="0" w:noHBand="0" w:noVBand="1"/>
      </w:tblPr>
      <w:tblGrid>
        <w:gridCol w:w="5060"/>
        <w:gridCol w:w="1226"/>
        <w:gridCol w:w="957"/>
        <w:gridCol w:w="957"/>
      </w:tblGrid>
      <w:tr w:rsidR="00F62158" w:rsidRPr="008D13AA" w14:paraId="0EA42A1F" w14:textId="77777777" w:rsidTr="00132CDF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812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B9B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Please choose the appropriate box</w:t>
            </w:r>
          </w:p>
        </w:tc>
      </w:tr>
      <w:tr w:rsidR="00F62158" w:rsidRPr="008D13AA" w14:paraId="4C1AB57C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E73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B8C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E33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80B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</w:p>
        </w:tc>
      </w:tr>
      <w:tr w:rsidR="00F62158" w:rsidRPr="008D13AA" w14:paraId="718A1CFE" w14:textId="77777777" w:rsidTr="00132CDF">
        <w:trPr>
          <w:trHeight w:val="29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2552" w14:textId="77777777" w:rsidR="00F62158" w:rsidRPr="008D13AA" w:rsidRDefault="00F62158" w:rsidP="00132CDF">
            <w:pPr>
              <w:spacing w:after="0"/>
            </w:pPr>
            <w:r w:rsidRPr="008D13AA">
              <w:t>There is a standardized process in place that is routinely followed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9B6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6A8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567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5B4F2FAF" w14:textId="77777777" w:rsidTr="00132CDF">
        <w:trPr>
          <w:trHeight w:val="5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245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t>There</w:t>
            </w:r>
            <w:r>
              <w:t xml:space="preserve"> is</w:t>
            </w:r>
            <w:r w:rsidRPr="008D13AA">
              <w:t xml:space="preserve"> consistent opportunity for questions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4FB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9B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29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4AB5E0D5" w14:textId="77777777" w:rsidTr="00132CDF">
        <w:trPr>
          <w:trHeight w:val="5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3973" w14:textId="77777777" w:rsidR="00F62158" w:rsidRPr="008D13AA" w:rsidRDefault="00F62158" w:rsidP="00132CDF">
            <w:pPr>
              <w:spacing w:after="0"/>
            </w:pPr>
            <w:r w:rsidRPr="008D13AA">
              <w:t>The necessary artifacts are available to support the handoff (including, for instance, written sign-out materials, access to electronic clinical information)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A15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085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5F3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3708A758" w14:textId="77777777" w:rsidTr="00132CDF">
        <w:trPr>
          <w:trHeight w:val="5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2944" w14:textId="77777777" w:rsidR="00F62158" w:rsidRPr="008D13AA" w:rsidRDefault="00F62158" w:rsidP="00132CDF">
            <w:pPr>
              <w:spacing w:after="0"/>
            </w:pPr>
            <w:r w:rsidRPr="008D13AA">
              <w:t>A quiet setting free of interruptions is consistently available, for handoff processes that include face-to-face communication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E009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73F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A0A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3C11EE32" w14:textId="77777777" w:rsidTr="00132CDF">
        <w:trPr>
          <w:trHeight w:val="52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A6CB" w14:textId="77777777" w:rsidR="00F62158" w:rsidRPr="008D13AA" w:rsidRDefault="00F62158" w:rsidP="00132CDF">
            <w:pPr>
              <w:spacing w:after="0"/>
            </w:pPr>
            <w:r w:rsidRPr="008D13AA">
              <w:t>Patient confidentiality and privacy are ensured in accordance with HIPAA guidelines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B30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FCD9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E5B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</w:tbl>
    <w:p w14:paraId="16EBB940" w14:textId="77777777" w:rsidR="00F62158" w:rsidRDefault="00F62158" w:rsidP="00F62158">
      <w:pPr>
        <w:spacing w:after="0"/>
        <w:rPr>
          <w:rFonts w:cs="Arial"/>
          <w:sz w:val="24"/>
          <w:szCs w:val="24"/>
        </w:rPr>
      </w:pPr>
    </w:p>
    <w:p w14:paraId="6C2E91DB" w14:textId="77777777" w:rsidR="00F62158" w:rsidRPr="008D13AA" w:rsidRDefault="00F62158" w:rsidP="00F62158">
      <w:r w:rsidRPr="008D13AA">
        <w:br w:type="page"/>
      </w:r>
    </w:p>
    <w:p w14:paraId="519E74F2" w14:textId="77777777" w:rsidR="00F62158" w:rsidRPr="008D13AA" w:rsidRDefault="00F62158" w:rsidP="00F62158"/>
    <w:p w14:paraId="46F94174" w14:textId="77777777" w:rsidR="00F62158" w:rsidRPr="008D13AA" w:rsidRDefault="00264E0D" w:rsidP="00F62158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SHC</w:t>
      </w:r>
      <w:r w:rsidR="00F62158">
        <w:rPr>
          <w:rFonts w:cs="Arial"/>
          <w:sz w:val="24"/>
          <w:szCs w:val="24"/>
        </w:rPr>
        <w:t xml:space="preserve"> </w:t>
      </w:r>
      <w:r w:rsidR="00F62158" w:rsidRPr="008D13AA">
        <w:rPr>
          <w:rFonts w:cs="Arial"/>
          <w:sz w:val="24"/>
          <w:szCs w:val="24"/>
        </w:rPr>
        <w:t>Oral Sign-Out Evaluation</w:t>
      </w:r>
    </w:p>
    <w:p w14:paraId="6350DB4D" w14:textId="77777777" w:rsidR="00F62158" w:rsidRPr="008D13AA" w:rsidRDefault="00F62158" w:rsidP="00F62158">
      <w:pPr>
        <w:spacing w:after="0"/>
        <w:jc w:val="right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 </w:t>
      </w:r>
    </w:p>
    <w:p w14:paraId="2FFA02D9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>Date __ __/__ __/__ __ __ __ Time ______________  Location________________________</w:t>
      </w:r>
    </w:p>
    <w:p w14:paraId="254C0B90" w14:textId="77777777" w:rsidR="00F62158" w:rsidRPr="008D13AA" w:rsidRDefault="00F62158" w:rsidP="00F62158">
      <w:pPr>
        <w:spacing w:after="0"/>
        <w:ind w:firstLine="5400"/>
        <w:rPr>
          <w:rFonts w:cs="Arial"/>
          <w:sz w:val="24"/>
          <w:szCs w:val="24"/>
        </w:rPr>
      </w:pPr>
    </w:p>
    <w:p w14:paraId="716446C9" w14:textId="77777777" w:rsidR="00F62158" w:rsidRPr="008D13AA" w:rsidRDefault="00F62158" w:rsidP="00F62158">
      <w:pPr>
        <w:tabs>
          <w:tab w:val="left" w:pos="5850"/>
        </w:tabs>
        <w:spacing w:after="0"/>
        <w:ind w:left="5850" w:hanging="585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Completed by (name/service): ________________ </w:t>
      </w:r>
    </w:p>
    <w:p w14:paraId="2EFC850E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</w:p>
    <w:p w14:paraId="288943A1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Evaluation of (name/service): ________________  </w:t>
      </w:r>
    </w:p>
    <w:p w14:paraId="34F42D4A" w14:textId="77777777" w:rsidR="00F62158" w:rsidRPr="008D13AA" w:rsidRDefault="00F62158" w:rsidP="00F62158">
      <w:pPr>
        <w:spacing w:after="0"/>
        <w:rPr>
          <w:rFonts w:cs="Arial"/>
        </w:rPr>
      </w:pPr>
    </w:p>
    <w:p w14:paraId="167A3365" w14:textId="77777777" w:rsidR="00F62158" w:rsidRPr="008D13AA" w:rsidRDefault="00F62158" w:rsidP="00F62158">
      <w:pPr>
        <w:spacing w:after="0"/>
        <w:rPr>
          <w:rFonts w:cs="Arial"/>
        </w:rPr>
      </w:pPr>
    </w:p>
    <w:tbl>
      <w:tblPr>
        <w:tblW w:w="8200" w:type="dxa"/>
        <w:tblInd w:w="91" w:type="dxa"/>
        <w:tblLook w:val="04A0" w:firstRow="1" w:lastRow="0" w:firstColumn="1" w:lastColumn="0" w:noHBand="0" w:noVBand="1"/>
      </w:tblPr>
      <w:tblGrid>
        <w:gridCol w:w="5060"/>
        <w:gridCol w:w="1226"/>
        <w:gridCol w:w="957"/>
        <w:gridCol w:w="957"/>
      </w:tblGrid>
      <w:tr w:rsidR="00F62158" w:rsidRPr="008D13AA" w14:paraId="68CED7C9" w14:textId="77777777" w:rsidTr="00132CDF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66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0B7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Please choose the appropriate box</w:t>
            </w:r>
          </w:p>
        </w:tc>
      </w:tr>
      <w:tr w:rsidR="00F62158" w:rsidRPr="008D13AA" w14:paraId="6B54BA04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9C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13A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VERBAL HANDOFF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F28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DD49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580" w14:textId="77777777" w:rsidR="00F62158" w:rsidRPr="008D13AA" w:rsidRDefault="00F62158" w:rsidP="00132CDF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</w:p>
        </w:tc>
      </w:tr>
      <w:tr w:rsidR="00F62158" w:rsidRPr="008D13AA" w14:paraId="23ADCFA8" w14:textId="77777777" w:rsidTr="00132CDF">
        <w:trPr>
          <w:trHeight w:val="29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1265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The sign-out is face to face?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86E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7D8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177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278EAFF4" w14:textId="77777777" w:rsidTr="00132CDF">
        <w:trPr>
          <w:trHeight w:val="5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312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The sign-out took place in a setting free of interruptions and distracting noises?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0A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A4A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D7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63C7576A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B4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Use of concise, concrete, closed-loop language?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D1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29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312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5BD54357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B1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Code status is mentioned if the patient is not full code?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0F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4E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AB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89DC31E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7A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Highlights sickest patients?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4C6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85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88100C0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1D0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Specifies the clinical condition of each patient?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97A9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89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F9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614E2D1B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C5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Includes general hospital course?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B1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C2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D8D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6DED90F6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AD3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Specifies relevant new events?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75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21A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11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08E3F60F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19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Includes up-to-date task list?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07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FD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8E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0AEC3E92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38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Anticipatory guidance and rationale provided?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5B1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4D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A9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7B9B6674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71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Provides opportunity for read-back and questions?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5E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02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23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7717767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97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Is there an accompanying written signout?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93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10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341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468A9E3D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8EC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78B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764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D48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575EB76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502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13A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RECEIVER EVALUATION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85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60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DA0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F62158" w:rsidRPr="008D13AA" w14:paraId="0CA82756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CE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lastRenderedPageBreak/>
              <w:t>Did the receiver take notes?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F0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AB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CE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0028A2D7" w14:textId="77777777" w:rsidTr="00132CD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11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Did the receiver ask questions?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28C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F37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2A5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1E04F2E1" w14:textId="77777777" w:rsidTr="00132CDF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BEFD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Did the receiver confirm understanding?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C22F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57DE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D4D6" w14:textId="77777777" w:rsidR="00F62158" w:rsidRPr="008D13AA" w:rsidRDefault="00F62158" w:rsidP="00132C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</w:tbl>
    <w:p w14:paraId="3EE6731C" w14:textId="77777777" w:rsidR="00F62158" w:rsidRPr="008D13AA" w:rsidRDefault="00264E0D" w:rsidP="00F62158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SHC</w:t>
      </w:r>
      <w:r w:rsidR="00F62158">
        <w:rPr>
          <w:rFonts w:cs="Arial"/>
          <w:sz w:val="24"/>
          <w:szCs w:val="24"/>
        </w:rPr>
        <w:t xml:space="preserve"> </w:t>
      </w:r>
      <w:r w:rsidR="00F62158" w:rsidRPr="008D13AA">
        <w:rPr>
          <w:rFonts w:cs="Arial"/>
          <w:sz w:val="24"/>
          <w:szCs w:val="24"/>
        </w:rPr>
        <w:t>Written Sign-Out Evaluation</w:t>
      </w:r>
    </w:p>
    <w:p w14:paraId="29DADD0E" w14:textId="77777777" w:rsidR="00F62158" w:rsidRPr="008D13AA" w:rsidRDefault="00F62158" w:rsidP="00F62158">
      <w:pPr>
        <w:spacing w:after="0"/>
        <w:jc w:val="right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 </w:t>
      </w:r>
    </w:p>
    <w:p w14:paraId="4C5F1A6E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>Date __ __/__ __/__ __ __ __ Time ______________  Location________________________</w:t>
      </w:r>
    </w:p>
    <w:p w14:paraId="7785DE93" w14:textId="77777777" w:rsidR="00F62158" w:rsidRPr="008D13AA" w:rsidRDefault="00F62158" w:rsidP="00F62158">
      <w:pPr>
        <w:spacing w:after="0"/>
        <w:ind w:firstLine="5400"/>
        <w:rPr>
          <w:rFonts w:cs="Arial"/>
          <w:sz w:val="24"/>
          <w:szCs w:val="24"/>
        </w:rPr>
      </w:pPr>
    </w:p>
    <w:p w14:paraId="65B8ADD4" w14:textId="77777777" w:rsidR="00F62158" w:rsidRPr="008D13AA" w:rsidRDefault="00F62158" w:rsidP="00F62158">
      <w:pPr>
        <w:tabs>
          <w:tab w:val="left" w:pos="5850"/>
        </w:tabs>
        <w:spacing w:after="0"/>
        <w:ind w:left="5850" w:hanging="585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Completed by (name/service): ________________ </w:t>
      </w:r>
    </w:p>
    <w:p w14:paraId="78F184BD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</w:p>
    <w:p w14:paraId="647E47FC" w14:textId="77777777" w:rsidR="00F62158" w:rsidRPr="008D13AA" w:rsidRDefault="00F62158" w:rsidP="00F62158">
      <w:pPr>
        <w:spacing w:after="0"/>
        <w:rPr>
          <w:rFonts w:cs="Arial"/>
          <w:sz w:val="24"/>
          <w:szCs w:val="24"/>
        </w:rPr>
      </w:pPr>
      <w:r w:rsidRPr="008D13AA">
        <w:rPr>
          <w:rFonts w:cs="Arial"/>
          <w:sz w:val="24"/>
          <w:szCs w:val="24"/>
        </w:rPr>
        <w:t xml:space="preserve">Evaluation of (name/service): ________________  </w:t>
      </w:r>
    </w:p>
    <w:p w14:paraId="5B9C7C2A" w14:textId="77777777" w:rsidR="00F62158" w:rsidRPr="008D13AA" w:rsidRDefault="00F62158" w:rsidP="00F62158">
      <w:pPr>
        <w:spacing w:after="0"/>
        <w:rPr>
          <w:rFonts w:cs="Arial"/>
        </w:rPr>
      </w:pPr>
    </w:p>
    <w:p w14:paraId="1D544D7F" w14:textId="77777777" w:rsidR="00F62158" w:rsidRPr="008D13AA" w:rsidRDefault="00F62158" w:rsidP="00F62158">
      <w:pPr>
        <w:spacing w:after="0" w:line="360" w:lineRule="auto"/>
        <w:rPr>
          <w:rFonts w:cs="Arial"/>
        </w:rPr>
      </w:pPr>
    </w:p>
    <w:tbl>
      <w:tblPr>
        <w:tblW w:w="9171" w:type="dxa"/>
        <w:tblInd w:w="91" w:type="dxa"/>
        <w:tblLook w:val="04A0" w:firstRow="1" w:lastRow="0" w:firstColumn="1" w:lastColumn="0" w:noHBand="0" w:noVBand="1"/>
      </w:tblPr>
      <w:tblGrid>
        <w:gridCol w:w="6799"/>
        <w:gridCol w:w="558"/>
        <w:gridCol w:w="951"/>
        <w:gridCol w:w="935"/>
        <w:gridCol w:w="16"/>
      </w:tblGrid>
      <w:tr w:rsidR="00F62158" w:rsidRPr="008D13AA" w14:paraId="34C375F0" w14:textId="77777777" w:rsidTr="00132CDF">
        <w:trPr>
          <w:gridAfter w:val="1"/>
          <w:wAfter w:w="16" w:type="dxa"/>
          <w:trHeight w:val="315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CCB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5310" w14:textId="77777777" w:rsidR="00F62158" w:rsidRPr="008D13AA" w:rsidRDefault="00F62158" w:rsidP="00132CDF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Please choose the appropriate box</w:t>
            </w:r>
          </w:p>
        </w:tc>
      </w:tr>
      <w:tr w:rsidR="00F62158" w:rsidRPr="008D13AA" w14:paraId="13A3F287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4BF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13AA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WRITTEN HANDOFF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D2B1" w14:textId="77777777" w:rsidR="00F62158" w:rsidRPr="008D13AA" w:rsidRDefault="00F62158" w:rsidP="00132CDF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9E3B" w14:textId="77777777" w:rsidR="00F62158" w:rsidRPr="008D13AA" w:rsidRDefault="00F62158" w:rsidP="00132CDF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ED4F" w14:textId="77777777" w:rsidR="00F62158" w:rsidRPr="008D13AA" w:rsidRDefault="00F62158" w:rsidP="00132CDF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D13AA">
              <w:rPr>
                <w:rFonts w:eastAsia="Times New Roman" w:cs="Arial"/>
                <w:color w:val="000000"/>
                <w:sz w:val="24"/>
                <w:szCs w:val="24"/>
              </w:rPr>
              <w:t>N/A</w:t>
            </w:r>
          </w:p>
        </w:tc>
      </w:tr>
      <w:tr w:rsidR="00F62158" w:rsidRPr="008D13AA" w14:paraId="0C4BD797" w14:textId="77777777" w:rsidTr="00132CDF">
        <w:trPr>
          <w:trHeight w:val="296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DE11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Is there an accompanying oral sign-out?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EE6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5A3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8D34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4CE512D7" w14:textId="77777777" w:rsidTr="00132CDF">
        <w:trPr>
          <w:trHeight w:val="521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6B36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i/>
                <w:color w:val="000000"/>
              </w:rPr>
              <w:t>If yes</w:t>
            </w:r>
            <w:r w:rsidRPr="008D13AA">
              <w:rPr>
                <w:rFonts w:cs="Arial"/>
                <w:color w:val="000000"/>
              </w:rPr>
              <w:t xml:space="preserve">: </w:t>
            </w:r>
          </w:p>
          <w:p w14:paraId="430FC8AA" w14:textId="77777777" w:rsidR="00F62158" w:rsidRPr="008D13AA" w:rsidRDefault="00F62158" w:rsidP="00F62158">
            <w:pPr>
              <w:pStyle w:val="ColorfulList-Accent11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D13AA">
              <w:rPr>
                <w:rFonts w:asciiTheme="minorHAnsi" w:hAnsiTheme="minorHAnsi" w:cs="Arial"/>
                <w:color w:val="000000"/>
                <w:sz w:val="22"/>
                <w:szCs w:val="22"/>
              </w:rPr>
              <w:t>Is oral sign-out completely consistent with written sign-out?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F7A0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951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20C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1FB95BBC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AF21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Is sign-out written as part of EMR (versus a Word document or hand-written)?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437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8BE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8B3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5884A38B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F41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primary outpatient physician?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0A6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9293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D3D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2C50481D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F8AA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diagnosis (or symptoms on admission if diagnosis not yet known)?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848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D331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BA9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448BAE9A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53C8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general hospital course?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F1E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FBD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6DA2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B442BB7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201D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new events that day?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CE0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C60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9C9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399E0287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3AC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overall health status that day (including vital signs, symptoms, physical exam findings, lab or procedure results, and/or stability)?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0F4E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0AA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E1B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44B8D526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B9F9" w14:textId="77777777" w:rsidR="00F62158" w:rsidRPr="008D13AA" w:rsidRDefault="00F62158" w:rsidP="00132CDF">
            <w:pPr>
              <w:spacing w:after="0"/>
              <w:rPr>
                <w:rFonts w:cs="Arial"/>
                <w:color w:val="000000"/>
              </w:rPr>
            </w:pPr>
            <w:r w:rsidRPr="008D13AA">
              <w:rPr>
                <w:rFonts w:cs="Arial"/>
                <w:color w:val="000000"/>
              </w:rPr>
              <w:t>Does sign-out include anticipatory guidance with if/then statements?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89D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6EE7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4D50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7A8C79A1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D98B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Is task list present (or “nothing to do” is included)?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489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B14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F61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2C6AF18E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1BD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Is each separate issue separated by a different paragraph or easily distinguished?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AE72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0CD4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EA72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225015CF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9BC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Are actual dates (rather than ambiguous references) used?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9D7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FAA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C93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69E65585" w14:textId="77777777" w:rsidTr="00132CDF">
        <w:trPr>
          <w:trHeight w:val="315"/>
        </w:trPr>
        <w:tc>
          <w:tcPr>
            <w:tcW w:w="6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6835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lastRenderedPageBreak/>
              <w:t>Is sign-out updated?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BA6E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ED7F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EB51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19AB8A32" w14:textId="77777777" w:rsidTr="00132CDF">
        <w:trPr>
          <w:trHeight w:val="315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BA04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8D13AA">
              <w:rPr>
                <w:rFonts w:eastAsia="Times New Roman" w:cs="Arial"/>
                <w:bCs/>
                <w:color w:val="000000"/>
              </w:rPr>
              <w:t>Is wording concise?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F81A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F6AD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4727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5736FEC2" w14:textId="77777777" w:rsidTr="00132CDF">
        <w:trPr>
          <w:trHeight w:val="315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70B6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bCs/>
                <w:color w:val="000000"/>
              </w:rPr>
            </w:pPr>
            <w:r w:rsidRPr="008D13AA">
              <w:rPr>
                <w:rFonts w:eastAsia="Times New Roman" w:cs="Arial"/>
                <w:bCs/>
                <w:i/>
                <w:color w:val="000000"/>
              </w:rPr>
              <w:t>If evaluator is familiar with patient</w:t>
            </w:r>
            <w:r w:rsidRPr="008D13AA">
              <w:rPr>
                <w:rFonts w:eastAsia="Times New Roman" w:cs="Arial"/>
                <w:bCs/>
                <w:color w:val="000000"/>
              </w:rPr>
              <w:t xml:space="preserve">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DA13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CA3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8C79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  <w:r w:rsidRPr="008D13AA">
              <w:rPr>
                <w:rFonts w:eastAsia="Times New Roman" w:cs="Arial"/>
                <w:color w:val="000000"/>
              </w:rPr>
              <w:t> </w:t>
            </w:r>
          </w:p>
        </w:tc>
      </w:tr>
      <w:tr w:rsidR="00F62158" w:rsidRPr="008D13AA" w14:paraId="4D291F83" w14:textId="77777777" w:rsidTr="00132CDF">
        <w:trPr>
          <w:trHeight w:val="233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3B9B" w14:textId="77777777" w:rsidR="00F62158" w:rsidRPr="008D13AA" w:rsidRDefault="00F62158" w:rsidP="00F62158">
            <w:pPr>
              <w:numPr>
                <w:ilvl w:val="0"/>
                <w:numId w:val="12"/>
              </w:numPr>
              <w:spacing w:after="0"/>
              <w:rPr>
                <w:rFonts w:eastAsia="Times New Roman" w:cs="Arial"/>
                <w:bCs/>
                <w:color w:val="000000"/>
              </w:rPr>
            </w:pPr>
            <w:r w:rsidRPr="008D13AA">
              <w:rPr>
                <w:rFonts w:eastAsia="Times New Roman" w:cs="Arial"/>
                <w:bCs/>
                <w:color w:val="000000"/>
              </w:rPr>
              <w:t>Is sign-out accurate?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8F10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2610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1811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F62158" w:rsidRPr="008D13AA" w14:paraId="112CE8D7" w14:textId="77777777" w:rsidTr="00132CDF">
        <w:trPr>
          <w:trHeight w:val="287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CE8A" w14:textId="77777777" w:rsidR="00F62158" w:rsidRPr="008D13AA" w:rsidRDefault="00F62158" w:rsidP="00F62158">
            <w:pPr>
              <w:numPr>
                <w:ilvl w:val="0"/>
                <w:numId w:val="12"/>
              </w:numPr>
              <w:spacing w:after="0"/>
              <w:rPr>
                <w:rFonts w:eastAsia="Times New Roman" w:cs="Arial"/>
                <w:bCs/>
                <w:i/>
                <w:color w:val="000000"/>
              </w:rPr>
            </w:pPr>
            <w:r w:rsidRPr="008D13AA">
              <w:rPr>
                <w:rFonts w:eastAsia="Times New Roman" w:cs="Arial"/>
                <w:bCs/>
                <w:color w:val="000000"/>
              </w:rPr>
              <w:t>Is sign-out comprehensive?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57D4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35BC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3F58" w14:textId="77777777" w:rsidR="00F62158" w:rsidRPr="008D13AA" w:rsidRDefault="00F62158" w:rsidP="00132CDF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</w:tbl>
    <w:p w14:paraId="02ED39BB" w14:textId="77777777" w:rsidR="00F62158" w:rsidRPr="008D13AA" w:rsidRDefault="00F62158" w:rsidP="00F62158">
      <w:pPr>
        <w:spacing w:after="0"/>
      </w:pPr>
    </w:p>
    <w:sectPr w:rsidR="00F62158" w:rsidRPr="008D13AA" w:rsidSect="00092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6C95" w14:textId="77777777" w:rsidR="00132CDF" w:rsidRDefault="00132CDF" w:rsidP="00D86235">
      <w:pPr>
        <w:spacing w:after="0" w:line="240" w:lineRule="auto"/>
      </w:pPr>
      <w:r>
        <w:separator/>
      </w:r>
    </w:p>
  </w:endnote>
  <w:endnote w:type="continuationSeparator" w:id="0">
    <w:p w14:paraId="73045DCE" w14:textId="77777777" w:rsidR="00132CDF" w:rsidRDefault="00132CDF" w:rsidP="00D8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79A8" w14:textId="77777777" w:rsidR="00B25EED" w:rsidRDefault="00B25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A072" w14:textId="77777777" w:rsidR="00B25EED" w:rsidRDefault="00B25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AE85" w14:textId="77777777" w:rsidR="00B25EED" w:rsidRDefault="00B2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6232" w14:textId="77777777" w:rsidR="00132CDF" w:rsidRDefault="00132CDF" w:rsidP="00D86235">
      <w:pPr>
        <w:spacing w:after="0" w:line="240" w:lineRule="auto"/>
      </w:pPr>
      <w:r>
        <w:separator/>
      </w:r>
    </w:p>
  </w:footnote>
  <w:footnote w:type="continuationSeparator" w:id="0">
    <w:p w14:paraId="435C6D24" w14:textId="77777777" w:rsidR="00132CDF" w:rsidRDefault="00132CDF" w:rsidP="00D8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7CAE" w14:textId="77777777" w:rsidR="00B25EED" w:rsidRDefault="00B25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55"/>
      <w:gridCol w:w="4495"/>
    </w:tblGrid>
    <w:tr w:rsidR="00566DA0" w:rsidRPr="00CD1D31" w14:paraId="74CB617E" w14:textId="77777777" w:rsidTr="00566DA0">
      <w:tc>
        <w:tcPr>
          <w:tcW w:w="4855" w:type="dxa"/>
        </w:tcPr>
        <w:p w14:paraId="512C902C" w14:textId="77777777" w:rsidR="00566DA0" w:rsidRPr="00CD1D31" w:rsidRDefault="00566DA0" w:rsidP="00566DA0">
          <w:pPr>
            <w:pStyle w:val="Header"/>
            <w:rPr>
              <w:b/>
            </w:rPr>
          </w:pPr>
          <w:r w:rsidRPr="00CD1D31">
            <w:rPr>
              <w:b/>
            </w:rPr>
            <w:t>This policy applies to:</w:t>
          </w:r>
        </w:p>
        <w:p w14:paraId="35A3D0F6" w14:textId="1E8DBFB7" w:rsidR="00566DA0" w:rsidRPr="00CD1D31" w:rsidRDefault="0022456B" w:rsidP="00566DA0">
          <w:pPr>
            <w:pStyle w:val="Header"/>
            <w:rPr>
              <w:b/>
            </w:rPr>
          </w:pPr>
          <w:r>
            <w:rPr>
              <w:b/>
            </w:rPr>
            <w:t>Stanford Health Care</w:t>
          </w:r>
        </w:p>
        <w:p w14:paraId="68943333" w14:textId="77777777" w:rsidR="00566DA0" w:rsidRPr="00CD1D31" w:rsidRDefault="00566DA0" w:rsidP="00566DA0">
          <w:pPr>
            <w:pStyle w:val="Header"/>
            <w:rPr>
              <w:b/>
              <w:i/>
            </w:rPr>
          </w:pPr>
        </w:p>
      </w:tc>
      <w:tc>
        <w:tcPr>
          <w:tcW w:w="4495" w:type="dxa"/>
        </w:tcPr>
        <w:p w14:paraId="187D1075" w14:textId="77777777" w:rsidR="00566DA0" w:rsidRPr="00CD1D31" w:rsidRDefault="00566DA0" w:rsidP="00566DA0">
          <w:pPr>
            <w:pStyle w:val="Header"/>
            <w:rPr>
              <w:b/>
            </w:rPr>
          </w:pPr>
          <w:r w:rsidRPr="00CD1D31">
            <w:rPr>
              <w:b/>
            </w:rPr>
            <w:t>Last Approval Date:</w:t>
          </w:r>
        </w:p>
        <w:p w14:paraId="10ED25AF" w14:textId="22CEAE1B" w:rsidR="00566DA0" w:rsidRPr="00CD1D31" w:rsidRDefault="00B25EED" w:rsidP="00566DA0">
          <w:pPr>
            <w:pStyle w:val="Header"/>
            <w:rPr>
              <w:b/>
            </w:rPr>
          </w:pPr>
          <w:r>
            <w:rPr>
              <w:b/>
            </w:rPr>
            <w:t>September 9</w:t>
          </w:r>
          <w:r w:rsidR="00566DA0">
            <w:rPr>
              <w:b/>
            </w:rPr>
            <w:t>, 202</w:t>
          </w:r>
          <w:r>
            <w:rPr>
              <w:b/>
            </w:rPr>
            <w:t>1</w:t>
          </w:r>
        </w:p>
      </w:tc>
    </w:tr>
    <w:tr w:rsidR="00566DA0" w:rsidRPr="00CD1D31" w14:paraId="0322228E" w14:textId="77777777" w:rsidTr="00566DA0">
      <w:tc>
        <w:tcPr>
          <w:tcW w:w="4855" w:type="dxa"/>
        </w:tcPr>
        <w:p w14:paraId="39682472" w14:textId="77777777" w:rsidR="00566DA0" w:rsidRPr="00CD1D31" w:rsidRDefault="00566DA0" w:rsidP="00566DA0">
          <w:pPr>
            <w:pStyle w:val="Header"/>
            <w:rPr>
              <w:b/>
            </w:rPr>
          </w:pPr>
          <w:r w:rsidRPr="00CD1D31">
            <w:rPr>
              <w:b/>
            </w:rPr>
            <w:t>Name of Policy:</w:t>
          </w:r>
        </w:p>
        <w:p w14:paraId="6B4B050D" w14:textId="77445998" w:rsidR="00566DA0" w:rsidRPr="00CD1D31" w:rsidRDefault="00566DA0" w:rsidP="00566DA0">
          <w:pPr>
            <w:spacing w:after="0" w:line="240" w:lineRule="auto"/>
            <w:rPr>
              <w:b/>
            </w:rPr>
          </w:pPr>
          <w:r w:rsidRPr="00E53E3A">
            <w:rPr>
              <w:b/>
            </w:rPr>
            <w:t>T</w:t>
          </w:r>
          <w:r>
            <w:rPr>
              <w:b/>
            </w:rPr>
            <w:t>ransitions Of Care/Handoffs Policy</w:t>
          </w:r>
        </w:p>
      </w:tc>
      <w:tc>
        <w:tcPr>
          <w:tcW w:w="4495" w:type="dxa"/>
          <w:vMerge w:val="restart"/>
        </w:tcPr>
        <w:p w14:paraId="380DA32F" w14:textId="77777777" w:rsidR="00566DA0" w:rsidRPr="00CD1D31" w:rsidRDefault="00566DA0" w:rsidP="00566DA0">
          <w:pPr>
            <w:pStyle w:val="Header"/>
            <w:jc w:val="center"/>
            <w:rPr>
              <w:b/>
            </w:rPr>
          </w:pPr>
        </w:p>
        <w:sdt>
          <w:sdtPr>
            <w:rPr>
              <w:b/>
            </w:rPr>
            <w:id w:val="464354439"/>
            <w:docPartObj>
              <w:docPartGallery w:val="Page Numbers (Top of Page)"/>
              <w:docPartUnique/>
            </w:docPartObj>
          </w:sdtPr>
          <w:sdtEndPr/>
          <w:sdtContent>
            <w:p w14:paraId="12EF587B" w14:textId="05296DDA" w:rsidR="00566DA0" w:rsidRPr="00566DA0" w:rsidRDefault="00566DA0" w:rsidP="00566DA0">
              <w:pPr>
                <w:rPr>
                  <w:b/>
                </w:rPr>
              </w:pPr>
              <w:r w:rsidRPr="00CD1D31">
                <w:rPr>
                  <w:b/>
                </w:rPr>
                <w:t xml:space="preserve">Page </w:t>
              </w:r>
              <w:r w:rsidRPr="00CD1D31">
                <w:rPr>
                  <w:b/>
                </w:rPr>
                <w:fldChar w:fldCharType="begin"/>
              </w:r>
              <w:r w:rsidRPr="00CD1D31">
                <w:rPr>
                  <w:b/>
                </w:rPr>
                <w:instrText xml:space="preserve"> PAGE </w:instrText>
              </w:r>
              <w:r w:rsidRPr="00CD1D31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Pr="00CD1D31">
                <w:rPr>
                  <w:b/>
                </w:rPr>
                <w:fldChar w:fldCharType="end"/>
              </w:r>
              <w:r w:rsidRPr="00CD1D31">
                <w:rPr>
                  <w:b/>
                </w:rPr>
                <w:t xml:space="preserve"> of </w:t>
              </w:r>
              <w:r w:rsidRPr="00CD1D31">
                <w:rPr>
                  <w:b/>
                </w:rPr>
                <w:fldChar w:fldCharType="begin"/>
              </w:r>
              <w:r w:rsidRPr="00CD1D31">
                <w:rPr>
                  <w:b/>
                </w:rPr>
                <w:instrText xml:space="preserve"> NUMPAGES  </w:instrText>
              </w:r>
              <w:r w:rsidRPr="00CD1D31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Pr="00CD1D31">
                <w:rPr>
                  <w:b/>
                </w:rPr>
                <w:fldChar w:fldCharType="end"/>
              </w:r>
            </w:p>
          </w:sdtContent>
        </w:sdt>
      </w:tc>
    </w:tr>
    <w:tr w:rsidR="00566DA0" w:rsidRPr="00CD1D31" w14:paraId="0322DACD" w14:textId="77777777" w:rsidTr="00566DA0">
      <w:tc>
        <w:tcPr>
          <w:tcW w:w="4855" w:type="dxa"/>
        </w:tcPr>
        <w:p w14:paraId="4F945A15" w14:textId="77777777" w:rsidR="00566DA0" w:rsidRPr="00CD1D31" w:rsidRDefault="00566DA0" w:rsidP="00566DA0">
          <w:pPr>
            <w:pStyle w:val="Header"/>
            <w:rPr>
              <w:b/>
            </w:rPr>
          </w:pPr>
          <w:r w:rsidRPr="00CD1D31">
            <w:rPr>
              <w:b/>
            </w:rPr>
            <w:t>Reference Number to Institutional Requirements:</w:t>
          </w:r>
        </w:p>
        <w:p w14:paraId="0950AFD3" w14:textId="0E8C5192" w:rsidR="00566DA0" w:rsidRPr="00CD1D31" w:rsidRDefault="00B8300E" w:rsidP="00566DA0">
          <w:pPr>
            <w:pStyle w:val="Header"/>
            <w:rPr>
              <w:b/>
            </w:rPr>
          </w:pPr>
          <w:r w:rsidRPr="00B8300E">
            <w:rPr>
              <w:b/>
            </w:rPr>
            <w:t>III.B.3</w:t>
          </w:r>
        </w:p>
      </w:tc>
      <w:tc>
        <w:tcPr>
          <w:tcW w:w="4495" w:type="dxa"/>
          <w:vMerge/>
        </w:tcPr>
        <w:p w14:paraId="7775F41C" w14:textId="77777777" w:rsidR="00566DA0" w:rsidRPr="00CD1D31" w:rsidRDefault="00566DA0" w:rsidP="00566DA0">
          <w:pPr>
            <w:pStyle w:val="Header"/>
            <w:rPr>
              <w:b/>
            </w:rPr>
          </w:pPr>
        </w:p>
      </w:tc>
    </w:tr>
  </w:tbl>
  <w:p w14:paraId="6F43D706" w14:textId="77777777" w:rsidR="00566DA0" w:rsidRDefault="0056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8C4D" w14:textId="77777777" w:rsidR="00B25EED" w:rsidRDefault="00B25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1B"/>
    <w:multiLevelType w:val="hybridMultilevel"/>
    <w:tmpl w:val="FAD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87C"/>
    <w:multiLevelType w:val="hybridMultilevel"/>
    <w:tmpl w:val="12BC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5D5C"/>
    <w:multiLevelType w:val="hybridMultilevel"/>
    <w:tmpl w:val="CE2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075"/>
    <w:multiLevelType w:val="hybridMultilevel"/>
    <w:tmpl w:val="89C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4EC"/>
    <w:multiLevelType w:val="hybridMultilevel"/>
    <w:tmpl w:val="6C64B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E8D"/>
    <w:multiLevelType w:val="hybridMultilevel"/>
    <w:tmpl w:val="9B44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403"/>
    <w:multiLevelType w:val="hybridMultilevel"/>
    <w:tmpl w:val="F5B85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42CC"/>
    <w:multiLevelType w:val="hybridMultilevel"/>
    <w:tmpl w:val="7764B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782"/>
    <w:multiLevelType w:val="hybridMultilevel"/>
    <w:tmpl w:val="45E2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6C17"/>
    <w:multiLevelType w:val="hybridMultilevel"/>
    <w:tmpl w:val="9D5E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1776"/>
    <w:multiLevelType w:val="hybridMultilevel"/>
    <w:tmpl w:val="5B4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0F3804"/>
    <w:multiLevelType w:val="hybridMultilevel"/>
    <w:tmpl w:val="941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09448">
    <w:abstractNumId w:val="10"/>
  </w:num>
  <w:num w:numId="2" w16cid:durableId="1213810647">
    <w:abstractNumId w:val="5"/>
  </w:num>
  <w:num w:numId="3" w16cid:durableId="938560622">
    <w:abstractNumId w:val="8"/>
  </w:num>
  <w:num w:numId="4" w16cid:durableId="1331979506">
    <w:abstractNumId w:val="11"/>
  </w:num>
  <w:num w:numId="5" w16cid:durableId="77599058">
    <w:abstractNumId w:val="9"/>
  </w:num>
  <w:num w:numId="6" w16cid:durableId="376052682">
    <w:abstractNumId w:val="0"/>
  </w:num>
  <w:num w:numId="7" w16cid:durableId="1064333656">
    <w:abstractNumId w:val="2"/>
  </w:num>
  <w:num w:numId="8" w16cid:durableId="81806716">
    <w:abstractNumId w:val="6"/>
  </w:num>
  <w:num w:numId="9" w16cid:durableId="1997150488">
    <w:abstractNumId w:val="4"/>
  </w:num>
  <w:num w:numId="10" w16cid:durableId="855390312">
    <w:abstractNumId w:val="1"/>
  </w:num>
  <w:num w:numId="11" w16cid:durableId="1818185508">
    <w:abstractNumId w:val="7"/>
  </w:num>
  <w:num w:numId="12" w16cid:durableId="622228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9"/>
    <w:rsid w:val="0003559C"/>
    <w:rsid w:val="0008160C"/>
    <w:rsid w:val="00087193"/>
    <w:rsid w:val="00092464"/>
    <w:rsid w:val="0009472A"/>
    <w:rsid w:val="00104F31"/>
    <w:rsid w:val="00132CDF"/>
    <w:rsid w:val="00157E2E"/>
    <w:rsid w:val="0018079C"/>
    <w:rsid w:val="00186D6C"/>
    <w:rsid w:val="0019101A"/>
    <w:rsid w:val="001A0F29"/>
    <w:rsid w:val="00220D37"/>
    <w:rsid w:val="0022456B"/>
    <w:rsid w:val="00264E0D"/>
    <w:rsid w:val="00285034"/>
    <w:rsid w:val="002A7126"/>
    <w:rsid w:val="002D3F69"/>
    <w:rsid w:val="00325C27"/>
    <w:rsid w:val="003F63D4"/>
    <w:rsid w:val="00410189"/>
    <w:rsid w:val="00457706"/>
    <w:rsid w:val="0049518E"/>
    <w:rsid w:val="004A4E8E"/>
    <w:rsid w:val="004B3DDE"/>
    <w:rsid w:val="004D2DBC"/>
    <w:rsid w:val="00541CA0"/>
    <w:rsid w:val="00566DA0"/>
    <w:rsid w:val="005C256C"/>
    <w:rsid w:val="00625BEA"/>
    <w:rsid w:val="00660A55"/>
    <w:rsid w:val="00662BD5"/>
    <w:rsid w:val="00733975"/>
    <w:rsid w:val="00766D7A"/>
    <w:rsid w:val="008631C6"/>
    <w:rsid w:val="008E3C10"/>
    <w:rsid w:val="008F72D4"/>
    <w:rsid w:val="009B1F7D"/>
    <w:rsid w:val="009C277F"/>
    <w:rsid w:val="009D20A7"/>
    <w:rsid w:val="009D5C21"/>
    <w:rsid w:val="00AA7387"/>
    <w:rsid w:val="00AB3CB2"/>
    <w:rsid w:val="00B25EED"/>
    <w:rsid w:val="00B8300E"/>
    <w:rsid w:val="00B87938"/>
    <w:rsid w:val="00BA1568"/>
    <w:rsid w:val="00BC0ED0"/>
    <w:rsid w:val="00BC6D19"/>
    <w:rsid w:val="00BD46C1"/>
    <w:rsid w:val="00BE25C5"/>
    <w:rsid w:val="00BE7C25"/>
    <w:rsid w:val="00C30F2F"/>
    <w:rsid w:val="00C452E8"/>
    <w:rsid w:val="00CD198B"/>
    <w:rsid w:val="00CE41D4"/>
    <w:rsid w:val="00D62076"/>
    <w:rsid w:val="00D631EA"/>
    <w:rsid w:val="00D86235"/>
    <w:rsid w:val="00D903EA"/>
    <w:rsid w:val="00E127FF"/>
    <w:rsid w:val="00E13BE6"/>
    <w:rsid w:val="00E20F0E"/>
    <w:rsid w:val="00E53E3A"/>
    <w:rsid w:val="00E9111B"/>
    <w:rsid w:val="00EF3D36"/>
    <w:rsid w:val="00EF5355"/>
    <w:rsid w:val="00F62158"/>
    <w:rsid w:val="00F66374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AE3DA7"/>
  <w15:docId w15:val="{04DCB47E-8DDB-425B-8393-1089FBA9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2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235"/>
    <w:rPr>
      <w:rFonts w:cs="Times New Roman"/>
    </w:rPr>
  </w:style>
  <w:style w:type="paragraph" w:customStyle="1" w:styleId="Default">
    <w:name w:val="Default"/>
    <w:basedOn w:val="Normal"/>
    <w:rsid w:val="001A0F2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F6215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566DA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4B51-0CC2-43B2-BFB6-83EB47C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hayml</dc:creator>
  <cp:lastModifiedBy>Huynh-Ngo, Thang</cp:lastModifiedBy>
  <cp:revision>3</cp:revision>
  <cp:lastPrinted>2021-09-30T21:07:00Z</cp:lastPrinted>
  <dcterms:created xsi:type="dcterms:W3CDTF">2022-06-02T19:21:00Z</dcterms:created>
  <dcterms:modified xsi:type="dcterms:W3CDTF">2023-06-12T16:33:00Z</dcterms:modified>
</cp:coreProperties>
</file>