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4" w:rsidRDefault="007C31DC">
      <w:pPr>
        <w:rPr>
          <w:b/>
          <w:sz w:val="32"/>
          <w:szCs w:val="44"/>
        </w:rPr>
      </w:pPr>
      <w:r w:rsidRPr="007C31DC">
        <w:rPr>
          <w:b/>
          <w:sz w:val="32"/>
          <w:szCs w:val="44"/>
        </w:rPr>
        <w:t xml:space="preserve">Department of </w:t>
      </w:r>
      <w:r w:rsidR="00BC59B8">
        <w:rPr>
          <w:b/>
          <w:sz w:val="32"/>
          <w:szCs w:val="44"/>
        </w:rPr>
        <w:t>Urology</w:t>
      </w:r>
    </w:p>
    <w:tbl>
      <w:tblPr>
        <w:tblW w:w="1320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8"/>
        <w:gridCol w:w="3213"/>
        <w:gridCol w:w="2223"/>
        <w:gridCol w:w="7431"/>
      </w:tblGrid>
      <w:tr w:rsidR="007C31DC" w:rsidRPr="007C31DC" w:rsidTr="00F916FB">
        <w:trPr>
          <w:trHeight w:val="480"/>
        </w:trPr>
        <w:tc>
          <w:tcPr>
            <w:tcW w:w="3551" w:type="dxa"/>
            <w:gridSpan w:val="2"/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Faculty by Division</w:t>
            </w:r>
          </w:p>
        </w:tc>
        <w:tc>
          <w:tcPr>
            <w:tcW w:w="2223" w:type="dxa"/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Title</w:t>
            </w:r>
          </w:p>
        </w:tc>
        <w:tc>
          <w:tcPr>
            <w:tcW w:w="7431" w:type="dxa"/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Research Focus</w:t>
            </w:r>
          </w:p>
        </w:tc>
      </w:tr>
      <w:tr w:rsidR="007C31DC" w:rsidRPr="007C31DC" w:rsidTr="00F916FB">
        <w:trPr>
          <w:trHeight w:val="402"/>
        </w:trPr>
        <w:tc>
          <w:tcPr>
            <w:tcW w:w="13205" w:type="dxa"/>
            <w:gridSpan w:val="4"/>
            <w:shd w:val="clear" w:color="000000" w:fill="EEE7E7"/>
            <w:vAlign w:val="center"/>
            <w:hideMark/>
          </w:tcPr>
          <w:p w:rsidR="007C31DC" w:rsidRPr="007C31DC" w:rsidRDefault="00BC59B8" w:rsidP="007C31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C59B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Urologic Specialties</w:t>
            </w:r>
          </w:p>
        </w:tc>
      </w:tr>
      <w:tr w:rsidR="00BC59B8" w:rsidRPr="007C31DC" w:rsidTr="00F916FB">
        <w:trPr>
          <w:trHeight w:val="1339"/>
        </w:trPr>
        <w:tc>
          <w:tcPr>
            <w:tcW w:w="338" w:type="dxa"/>
            <w:shd w:val="clear" w:color="000000" w:fill="DBCCCC"/>
            <w:vAlign w:val="center"/>
            <w:hideMark/>
          </w:tcPr>
          <w:p w:rsidR="00BC59B8" w:rsidRPr="007C31DC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3" w:type="dxa"/>
            <w:shd w:val="clear" w:color="000000" w:fill="DBCCCC"/>
            <w:vAlign w:val="center"/>
            <w:hideMark/>
          </w:tcPr>
          <w:p w:rsidR="00BC59B8" w:rsidRPr="00BC59B8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Craig V. Comiter</w:t>
            </w:r>
          </w:p>
        </w:tc>
        <w:tc>
          <w:tcPr>
            <w:tcW w:w="2223" w:type="dxa"/>
            <w:shd w:val="clear" w:color="000000" w:fill="DBCCCC"/>
            <w:vAlign w:val="center"/>
            <w:hideMark/>
          </w:tcPr>
          <w:p w:rsidR="00BC59B8" w:rsidRPr="00BC59B8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31" w:type="dxa"/>
            <w:shd w:val="clear" w:color="000000" w:fill="DBCCCC"/>
            <w:vAlign w:val="center"/>
            <w:hideMark/>
          </w:tcPr>
          <w:p w:rsidR="00BC59B8" w:rsidRPr="00BC59B8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Treatment of women with pelvic organ prolapse and complications from mesh surgery; Feasibility and efficacy of transvaginal </w:t>
            </w:r>
            <w:proofErr w:type="spellStart"/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OnabotulinumtoxinA</w:t>
            </w:r>
            <w:proofErr w:type="spellEnd"/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chemodenervation</w:t>
            </w:r>
            <w:proofErr w:type="spellEnd"/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of the trigone for the third line treatment of refractory overactive bladder</w:t>
            </w:r>
          </w:p>
        </w:tc>
      </w:tr>
      <w:tr w:rsidR="00BC59B8" w:rsidRPr="007C31DC" w:rsidTr="00F916FB">
        <w:trPr>
          <w:trHeight w:val="1814"/>
        </w:trPr>
        <w:tc>
          <w:tcPr>
            <w:tcW w:w="338" w:type="dxa"/>
            <w:shd w:val="clear" w:color="000000" w:fill="EEE7E7"/>
            <w:vAlign w:val="center"/>
            <w:hideMark/>
          </w:tcPr>
          <w:p w:rsidR="00BC59B8" w:rsidRPr="007C31DC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3" w:type="dxa"/>
            <w:shd w:val="clear" w:color="000000" w:fill="EEE7E7"/>
            <w:vAlign w:val="center"/>
            <w:hideMark/>
          </w:tcPr>
          <w:p w:rsidR="00BC59B8" w:rsidRPr="00BC59B8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Amy D. Dobberfuhl* (PI for 2018 seed grant)</w:t>
            </w:r>
          </w:p>
        </w:tc>
        <w:tc>
          <w:tcPr>
            <w:tcW w:w="2223" w:type="dxa"/>
            <w:shd w:val="clear" w:color="000000" w:fill="EEE7E7"/>
            <w:vAlign w:val="center"/>
            <w:hideMark/>
          </w:tcPr>
          <w:p w:rsidR="00BC59B8" w:rsidRPr="00BC59B8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Instructor</w:t>
            </w:r>
          </w:p>
        </w:tc>
        <w:tc>
          <w:tcPr>
            <w:tcW w:w="7431" w:type="dxa"/>
            <w:shd w:val="clear" w:color="000000" w:fill="EEE7E7"/>
            <w:vAlign w:val="center"/>
            <w:hideMark/>
          </w:tcPr>
          <w:p w:rsidR="00BC59B8" w:rsidRDefault="00BC59B8" w:rsidP="00C730F7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Feasibility and efficacy of transvaginal </w:t>
            </w:r>
            <w:proofErr w:type="spellStart"/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OnabotulinumtoxinA</w:t>
            </w:r>
            <w:proofErr w:type="spellEnd"/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chemodenervation</w:t>
            </w:r>
            <w:proofErr w:type="spellEnd"/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of the trigone for the third line treatment of refractory overactive bladder</w:t>
            </w:r>
          </w:p>
          <w:p w:rsidR="00C730F7" w:rsidRPr="00BC59B8" w:rsidRDefault="00C730F7" w:rsidP="00C730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I 201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4A57F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Sex </w:t>
            </w:r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differences in lower urinary tract dysfunction after pelvic radiation</w:t>
            </w:r>
          </w:p>
        </w:tc>
      </w:tr>
      <w:tr w:rsidR="00BC59B8" w:rsidRPr="007C31DC" w:rsidTr="00F916FB">
        <w:trPr>
          <w:trHeight w:val="907"/>
        </w:trPr>
        <w:tc>
          <w:tcPr>
            <w:tcW w:w="338" w:type="dxa"/>
            <w:shd w:val="clear" w:color="000000" w:fill="DBCCCC"/>
            <w:vAlign w:val="center"/>
            <w:hideMark/>
          </w:tcPr>
          <w:p w:rsidR="00BC59B8" w:rsidRPr="007C31DC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3" w:type="dxa"/>
            <w:shd w:val="clear" w:color="000000" w:fill="DBCCCC"/>
            <w:vAlign w:val="center"/>
            <w:hideMark/>
          </w:tcPr>
          <w:p w:rsidR="00BC59B8" w:rsidRPr="00BC59B8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Michael Eisenberg</w:t>
            </w:r>
          </w:p>
        </w:tc>
        <w:tc>
          <w:tcPr>
            <w:tcW w:w="2223" w:type="dxa"/>
            <w:shd w:val="clear" w:color="000000" w:fill="DBCCCC"/>
            <w:vAlign w:val="center"/>
            <w:hideMark/>
          </w:tcPr>
          <w:p w:rsidR="00BC59B8" w:rsidRPr="00BC59B8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7431" w:type="dxa"/>
            <w:shd w:val="clear" w:color="000000" w:fill="DBCCCC"/>
            <w:vAlign w:val="center"/>
            <w:hideMark/>
          </w:tcPr>
          <w:p w:rsidR="00BC59B8" w:rsidRPr="00BC59B8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Paternal factors and birth outcomes</w:t>
            </w:r>
          </w:p>
        </w:tc>
        <w:bookmarkStart w:id="0" w:name="_GoBack"/>
        <w:bookmarkEnd w:id="0"/>
      </w:tr>
      <w:tr w:rsidR="00BC59B8" w:rsidRPr="007C31DC" w:rsidTr="00F916FB">
        <w:trPr>
          <w:trHeight w:val="907"/>
        </w:trPr>
        <w:tc>
          <w:tcPr>
            <w:tcW w:w="338" w:type="dxa"/>
            <w:shd w:val="clear" w:color="000000" w:fill="EEE7E7"/>
            <w:vAlign w:val="center"/>
            <w:hideMark/>
          </w:tcPr>
          <w:p w:rsidR="00BC59B8" w:rsidRPr="007C31DC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3" w:type="dxa"/>
            <w:shd w:val="clear" w:color="000000" w:fill="EEE7E7"/>
            <w:vAlign w:val="center"/>
            <w:hideMark/>
          </w:tcPr>
          <w:p w:rsidR="00BC59B8" w:rsidRPr="00BC59B8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Ekene</w:t>
            </w:r>
            <w:proofErr w:type="spellEnd"/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Enemchukwu</w:t>
            </w:r>
            <w:proofErr w:type="spellEnd"/>
          </w:p>
        </w:tc>
        <w:tc>
          <w:tcPr>
            <w:tcW w:w="2223" w:type="dxa"/>
            <w:shd w:val="clear" w:color="000000" w:fill="EEE7E7"/>
            <w:vAlign w:val="center"/>
            <w:hideMark/>
          </w:tcPr>
          <w:p w:rsidR="00BC59B8" w:rsidRPr="00BC59B8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7431" w:type="dxa"/>
            <w:shd w:val="clear" w:color="000000" w:fill="EEE7E7"/>
            <w:vAlign w:val="center"/>
            <w:hideMark/>
          </w:tcPr>
          <w:p w:rsidR="00BC59B8" w:rsidRPr="00BC59B8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Evaluation of method to decrease post-void residual urine in women with underactive bladder</w:t>
            </w:r>
          </w:p>
        </w:tc>
      </w:tr>
      <w:tr w:rsidR="007C31DC" w:rsidRPr="007C31DC" w:rsidTr="00F916FB">
        <w:trPr>
          <w:trHeight w:val="402"/>
        </w:trPr>
        <w:tc>
          <w:tcPr>
            <w:tcW w:w="13205" w:type="dxa"/>
            <w:gridSpan w:val="4"/>
            <w:shd w:val="clear" w:color="auto" w:fill="DBCCCC"/>
            <w:vAlign w:val="center"/>
            <w:hideMark/>
          </w:tcPr>
          <w:p w:rsidR="007C31DC" w:rsidRPr="007C31DC" w:rsidRDefault="00BC59B8" w:rsidP="007C31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C59B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Urologic Oncology</w:t>
            </w:r>
          </w:p>
        </w:tc>
      </w:tr>
      <w:tr w:rsidR="00BC59B8" w:rsidRPr="007C31DC" w:rsidTr="00F916FB">
        <w:trPr>
          <w:trHeight w:val="907"/>
        </w:trPr>
        <w:tc>
          <w:tcPr>
            <w:tcW w:w="338" w:type="dxa"/>
            <w:shd w:val="clear" w:color="000000" w:fill="EEE7E7"/>
            <w:vAlign w:val="center"/>
            <w:hideMark/>
          </w:tcPr>
          <w:p w:rsidR="00BC59B8" w:rsidRPr="007C31DC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3" w:type="dxa"/>
            <w:shd w:val="clear" w:color="000000" w:fill="EEE7E7"/>
            <w:vAlign w:val="center"/>
            <w:hideMark/>
          </w:tcPr>
          <w:p w:rsidR="00BC59B8" w:rsidRPr="00BC59B8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Wendy </w:t>
            </w:r>
            <w:proofErr w:type="spellStart"/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Fantl</w:t>
            </w:r>
            <w:proofErr w:type="spellEnd"/>
          </w:p>
        </w:tc>
        <w:tc>
          <w:tcPr>
            <w:tcW w:w="2223" w:type="dxa"/>
            <w:shd w:val="clear" w:color="000000" w:fill="EEE7E7"/>
            <w:vAlign w:val="center"/>
            <w:hideMark/>
          </w:tcPr>
          <w:p w:rsidR="00BC59B8" w:rsidRPr="00BC59B8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 (Research)</w:t>
            </w:r>
          </w:p>
        </w:tc>
        <w:tc>
          <w:tcPr>
            <w:tcW w:w="7431" w:type="dxa"/>
            <w:shd w:val="clear" w:color="000000" w:fill="EEE7E7"/>
            <w:vAlign w:val="center"/>
            <w:hideMark/>
          </w:tcPr>
          <w:p w:rsidR="00BC59B8" w:rsidRPr="00BC59B8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Enhance the understanding of high grade serous ovarian cancer at the single cell level</w:t>
            </w:r>
          </w:p>
        </w:tc>
      </w:tr>
      <w:tr w:rsidR="00BC59B8" w:rsidRPr="007C31DC" w:rsidTr="00F916FB">
        <w:trPr>
          <w:trHeight w:val="907"/>
        </w:trPr>
        <w:tc>
          <w:tcPr>
            <w:tcW w:w="338" w:type="dxa"/>
            <w:shd w:val="clear" w:color="000000" w:fill="DBCCCC"/>
            <w:vAlign w:val="center"/>
            <w:hideMark/>
          </w:tcPr>
          <w:p w:rsidR="00BC59B8" w:rsidRPr="007C31DC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3" w:type="dxa"/>
            <w:shd w:val="clear" w:color="000000" w:fill="DBCCCC"/>
            <w:vAlign w:val="center"/>
            <w:hideMark/>
          </w:tcPr>
          <w:p w:rsidR="00BC59B8" w:rsidRPr="00BC59B8" w:rsidRDefault="00BC59B8" w:rsidP="00C730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Zijie</w:t>
            </w:r>
            <w:proofErr w:type="spellEnd"/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Sun</w:t>
            </w:r>
          </w:p>
        </w:tc>
        <w:tc>
          <w:tcPr>
            <w:tcW w:w="2223" w:type="dxa"/>
            <w:shd w:val="clear" w:color="000000" w:fill="DBCCCC"/>
            <w:vAlign w:val="center"/>
            <w:hideMark/>
          </w:tcPr>
          <w:p w:rsidR="00BC59B8" w:rsidRPr="00BC59B8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Professor, Emeritus</w:t>
            </w:r>
          </w:p>
        </w:tc>
        <w:tc>
          <w:tcPr>
            <w:tcW w:w="7431" w:type="dxa"/>
            <w:shd w:val="clear" w:color="000000" w:fill="DBCCCC"/>
            <w:vAlign w:val="center"/>
            <w:hideMark/>
          </w:tcPr>
          <w:p w:rsidR="00BC59B8" w:rsidRPr="00BC59B8" w:rsidRDefault="00C730F7" w:rsidP="00BC5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PI 201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="00BC59B8"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Androgen signaling in alcohol-seeking behavior between genders</w:t>
            </w:r>
          </w:p>
        </w:tc>
      </w:tr>
      <w:tr w:rsidR="00E85DB1" w:rsidRPr="007C31DC" w:rsidTr="00F916FB">
        <w:trPr>
          <w:trHeight w:val="402"/>
        </w:trPr>
        <w:tc>
          <w:tcPr>
            <w:tcW w:w="13205" w:type="dxa"/>
            <w:gridSpan w:val="4"/>
            <w:shd w:val="clear" w:color="000000" w:fill="EEE7E7"/>
            <w:vAlign w:val="center"/>
            <w:hideMark/>
          </w:tcPr>
          <w:p w:rsidR="00E85DB1" w:rsidRPr="007C31DC" w:rsidRDefault="00E85DB1" w:rsidP="007C31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C59B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Pediatric Urology</w:t>
            </w:r>
          </w:p>
        </w:tc>
      </w:tr>
      <w:tr w:rsidR="00BC59B8" w:rsidRPr="007C31DC" w:rsidTr="00F916FB">
        <w:trPr>
          <w:trHeight w:val="1210"/>
        </w:trPr>
        <w:tc>
          <w:tcPr>
            <w:tcW w:w="338" w:type="dxa"/>
            <w:shd w:val="clear" w:color="000000" w:fill="DBCCCC"/>
            <w:vAlign w:val="center"/>
            <w:hideMark/>
          </w:tcPr>
          <w:p w:rsidR="00BC59B8" w:rsidRPr="007C31DC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3" w:type="dxa"/>
            <w:shd w:val="clear" w:color="000000" w:fill="DBCCCC"/>
            <w:vAlign w:val="center"/>
            <w:hideMark/>
          </w:tcPr>
          <w:p w:rsidR="00BC59B8" w:rsidRPr="00BC59B8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Linda </w:t>
            </w:r>
            <w:proofErr w:type="spellStart"/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Shortliffe</w:t>
            </w:r>
            <w:proofErr w:type="spellEnd"/>
          </w:p>
        </w:tc>
        <w:tc>
          <w:tcPr>
            <w:tcW w:w="2223" w:type="dxa"/>
            <w:shd w:val="clear" w:color="000000" w:fill="DBCCCC"/>
            <w:vAlign w:val="center"/>
            <w:hideMark/>
          </w:tcPr>
          <w:p w:rsidR="00BC59B8" w:rsidRPr="00BC59B8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Professor, Emerita</w:t>
            </w:r>
          </w:p>
        </w:tc>
        <w:tc>
          <w:tcPr>
            <w:tcW w:w="7431" w:type="dxa"/>
            <w:shd w:val="clear" w:color="000000" w:fill="DBCCCC"/>
            <w:vAlign w:val="center"/>
            <w:hideMark/>
          </w:tcPr>
          <w:p w:rsidR="00BC59B8" w:rsidRPr="00BC59B8" w:rsidRDefault="00BC59B8" w:rsidP="00BC5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C59B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Effects of sex hormones and pregnancy on urinary tract physiology to better understand their involvement in renal and urinary tract pathophysiology</w:t>
            </w:r>
          </w:p>
        </w:tc>
      </w:tr>
    </w:tbl>
    <w:p w:rsidR="007C31DC" w:rsidRPr="007C31DC" w:rsidRDefault="007C31DC">
      <w:pPr>
        <w:rPr>
          <w:b/>
          <w:sz w:val="32"/>
          <w:szCs w:val="44"/>
        </w:rPr>
      </w:pPr>
    </w:p>
    <w:sectPr w:rsidR="007C31DC" w:rsidRPr="007C31DC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7C31DC"/>
    <w:rsid w:val="00827FFC"/>
    <w:rsid w:val="00BC59B8"/>
    <w:rsid w:val="00C730F7"/>
    <w:rsid w:val="00E85DB1"/>
    <w:rsid w:val="00EB08C4"/>
    <w:rsid w:val="00F9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F764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Sophie Graham</cp:lastModifiedBy>
  <cp:revision>7</cp:revision>
  <dcterms:created xsi:type="dcterms:W3CDTF">2019-07-23T01:20:00Z</dcterms:created>
  <dcterms:modified xsi:type="dcterms:W3CDTF">2019-08-21T20:44:00Z</dcterms:modified>
</cp:coreProperties>
</file>