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A4C19" w14:textId="77777777" w:rsidR="00EB08C4" w:rsidRDefault="007C31DC">
      <w:pPr>
        <w:rPr>
          <w:b/>
          <w:sz w:val="32"/>
          <w:szCs w:val="44"/>
        </w:rPr>
      </w:pPr>
      <w:r w:rsidRPr="007C31DC">
        <w:rPr>
          <w:b/>
          <w:sz w:val="32"/>
          <w:szCs w:val="44"/>
        </w:rPr>
        <w:t xml:space="preserve">Department of </w:t>
      </w:r>
      <w:r w:rsidR="00BA71D1">
        <w:rPr>
          <w:b/>
          <w:sz w:val="32"/>
          <w:szCs w:val="44"/>
        </w:rPr>
        <w:t>Bioengineering</w:t>
      </w:r>
    </w:p>
    <w:tbl>
      <w:tblPr>
        <w:tblW w:w="14210" w:type="dxa"/>
        <w:tblLook w:val="04A0" w:firstRow="1" w:lastRow="0" w:firstColumn="1" w:lastColumn="0" w:noHBand="0" w:noVBand="1"/>
      </w:tblPr>
      <w:tblGrid>
        <w:gridCol w:w="347"/>
        <w:gridCol w:w="3423"/>
        <w:gridCol w:w="2340"/>
        <w:gridCol w:w="8100"/>
      </w:tblGrid>
      <w:tr w:rsidR="007C31DC" w:rsidRPr="007C31DC" w14:paraId="407C3ABC" w14:textId="77777777" w:rsidTr="007C31DC">
        <w:trPr>
          <w:trHeight w:val="480"/>
        </w:trPr>
        <w:tc>
          <w:tcPr>
            <w:tcW w:w="3770" w:type="dxa"/>
            <w:gridSpan w:val="2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8C1515"/>
            <w:vAlign w:val="center"/>
            <w:hideMark/>
          </w:tcPr>
          <w:p w14:paraId="1FB6021F" w14:textId="77777777" w:rsidR="007C31DC" w:rsidRPr="007C31DC" w:rsidRDefault="00276D5C" w:rsidP="00276D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6"/>
              </w:rPr>
              <w:t>Faculty</w:t>
            </w:r>
          </w:p>
        </w:tc>
        <w:tc>
          <w:tcPr>
            <w:tcW w:w="234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8C1515"/>
            <w:vAlign w:val="center"/>
            <w:hideMark/>
          </w:tcPr>
          <w:p w14:paraId="247C2B17" w14:textId="77777777" w:rsidR="007C31DC" w:rsidRPr="007C31DC" w:rsidRDefault="007C31DC" w:rsidP="007C31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6"/>
              </w:rPr>
            </w:pPr>
            <w:r w:rsidRPr="007C31D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6"/>
              </w:rPr>
              <w:t>Title</w:t>
            </w:r>
          </w:p>
        </w:tc>
        <w:tc>
          <w:tcPr>
            <w:tcW w:w="810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8C1515"/>
            <w:vAlign w:val="center"/>
            <w:hideMark/>
          </w:tcPr>
          <w:p w14:paraId="4A8DE44D" w14:textId="77777777" w:rsidR="007C31DC" w:rsidRPr="007C31DC" w:rsidRDefault="007C31DC" w:rsidP="007C31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6"/>
              </w:rPr>
            </w:pPr>
            <w:r w:rsidRPr="007C31D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6"/>
              </w:rPr>
              <w:t>Research Focus</w:t>
            </w:r>
          </w:p>
        </w:tc>
      </w:tr>
      <w:tr w:rsidR="00BA71D1" w:rsidRPr="007C31DC" w14:paraId="6486C194" w14:textId="77777777" w:rsidTr="008049AD">
        <w:trPr>
          <w:trHeight w:val="1512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78E61330" w14:textId="77777777" w:rsidR="00BA71D1" w:rsidRPr="007C31DC" w:rsidRDefault="00BA71D1" w:rsidP="00BA71D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2D7B10EC" w14:textId="77777777" w:rsidR="00313B46" w:rsidRPr="00BA71D1" w:rsidRDefault="00313B46" w:rsidP="00313B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Russ Altman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65450A92" w14:textId="77777777" w:rsidR="00BA71D1" w:rsidRPr="004D0454" w:rsidRDefault="00BA71D1" w:rsidP="00BA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7622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24B35EE7" w14:textId="77777777" w:rsidR="00BA71D1" w:rsidRDefault="00BA71D1" w:rsidP="008049AD">
            <w:pPr>
              <w:spacing w:after="12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A71D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Examination of sex-differential effects in normal tissue and drug response expression data</w:t>
            </w:r>
          </w:p>
          <w:p w14:paraId="104C91EC" w14:textId="77777777" w:rsidR="008049AD" w:rsidRPr="00BA71D1" w:rsidRDefault="008049AD" w:rsidP="00313B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PI </w:t>
            </w:r>
            <w:r w:rsidR="00313B46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2018 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BA71D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Developing a robust baseline gene expression dataset for menst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rual cycle variability in blood</w:t>
            </w:r>
          </w:p>
        </w:tc>
      </w:tr>
      <w:tr w:rsidR="00BA71D1" w:rsidRPr="007C31DC" w14:paraId="1A7777CA" w14:textId="77777777" w:rsidTr="00BA71D1">
        <w:trPr>
          <w:trHeight w:val="1210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14:paraId="20BD4979" w14:textId="77777777" w:rsidR="00BA71D1" w:rsidRPr="007C31DC" w:rsidRDefault="00BA71D1" w:rsidP="00BA71D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14:paraId="18B8605B" w14:textId="77777777" w:rsidR="00BA71D1" w:rsidRPr="00BA71D1" w:rsidRDefault="00BA71D1" w:rsidP="00BA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A71D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David Camarillo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14:paraId="74553BC7" w14:textId="77777777" w:rsidR="00BA71D1" w:rsidRPr="004D0454" w:rsidRDefault="00BA71D1" w:rsidP="00BA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Assistant </w:t>
            </w:r>
            <w:r w:rsidRPr="00D7622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14:paraId="04E32E64" w14:textId="77777777" w:rsidR="00BA71D1" w:rsidRPr="00BA71D1" w:rsidRDefault="00BA71D1" w:rsidP="00BA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A71D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Method for examining egg health - found that mechanical consistency of eggs can help predict quality; Will inform need for more egg collection cycles, which are expensive and invasive</w:t>
            </w:r>
          </w:p>
        </w:tc>
      </w:tr>
      <w:tr w:rsidR="00BA71D1" w:rsidRPr="007C31DC" w14:paraId="5AD1A027" w14:textId="77777777" w:rsidTr="00BA71D1">
        <w:trPr>
          <w:trHeight w:val="907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14:paraId="743B4277" w14:textId="77777777" w:rsidR="00BA71D1" w:rsidRPr="007C31DC" w:rsidRDefault="00BA71D1" w:rsidP="00BA71D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14:paraId="2071D761" w14:textId="77777777" w:rsidR="00BA71D1" w:rsidRPr="00BA71D1" w:rsidRDefault="00BA71D1" w:rsidP="00BA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A71D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Jennifer Cochran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14:paraId="4A60595D" w14:textId="77777777" w:rsidR="00BA71D1" w:rsidRPr="004D0454" w:rsidRDefault="00BA71D1" w:rsidP="00BA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7622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14:paraId="6D51164E" w14:textId="77777777" w:rsidR="00BA71D1" w:rsidRPr="00BA71D1" w:rsidRDefault="00BA71D1" w:rsidP="00BA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A71D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Engineered a protein that interferes with breast and ovarian cancer signaling</w:t>
            </w:r>
          </w:p>
        </w:tc>
      </w:tr>
      <w:tr w:rsidR="00BA71D1" w:rsidRPr="007C31DC" w14:paraId="53628C18" w14:textId="77777777" w:rsidTr="00BA71D1">
        <w:trPr>
          <w:trHeight w:val="605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14:paraId="36F9CEB6" w14:textId="77777777" w:rsidR="00BA71D1" w:rsidRPr="007C31DC" w:rsidRDefault="00BA71D1" w:rsidP="00BA71D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14:paraId="287BEE17" w14:textId="77777777" w:rsidR="00BA71D1" w:rsidRPr="00BA71D1" w:rsidRDefault="00BA71D1" w:rsidP="00BA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A71D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Alison Marsden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14:paraId="3569B742" w14:textId="77777777" w:rsidR="00BA71D1" w:rsidRPr="004D0454" w:rsidRDefault="00BA71D1" w:rsidP="00BA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Associate </w:t>
            </w:r>
            <w:r w:rsidRPr="00D7622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14:paraId="33A81CB8" w14:textId="77777777" w:rsidR="00BA71D1" w:rsidRPr="00BA71D1" w:rsidRDefault="00BA71D1" w:rsidP="00BA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A71D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Fetal/developmental congenital heart disease</w:t>
            </w:r>
          </w:p>
        </w:tc>
      </w:tr>
      <w:tr w:rsidR="00BA71D1" w:rsidRPr="007C31DC" w14:paraId="2A99EABC" w14:textId="77777777" w:rsidTr="00BA71D1">
        <w:trPr>
          <w:trHeight w:val="1210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14:paraId="06A558FA" w14:textId="77777777" w:rsidR="00BA71D1" w:rsidRPr="007C31DC" w:rsidRDefault="00BA71D1" w:rsidP="00BA71D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14:paraId="105323A6" w14:textId="77777777" w:rsidR="00BA71D1" w:rsidRPr="00BA71D1" w:rsidRDefault="00BA71D1" w:rsidP="00BA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A71D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Stephen Quake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14:paraId="608B4CF4" w14:textId="77777777" w:rsidR="00BA71D1" w:rsidRPr="004D0454" w:rsidRDefault="00BA71D1" w:rsidP="00BA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7622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14:paraId="5B140894" w14:textId="77777777" w:rsidR="00BA71D1" w:rsidRPr="00BA71D1" w:rsidRDefault="00BA71D1" w:rsidP="00BA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A71D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Non-invasive diagnosis of fetal aneuploidy in maternal blood; Single cell RNA-seq to examine changes in the human endometrium throughout the menstrual cycle</w:t>
            </w:r>
          </w:p>
        </w:tc>
      </w:tr>
      <w:tr w:rsidR="00D76220" w:rsidRPr="007C31DC" w14:paraId="2E379E95" w14:textId="77777777" w:rsidTr="005D36A4">
        <w:trPr>
          <w:trHeight w:val="605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14:paraId="6DCF0762" w14:textId="77777777" w:rsidR="00D76220" w:rsidRPr="00BC31D4" w:rsidRDefault="00D76220" w:rsidP="00D7622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14:paraId="3A5B39AE" w14:textId="02639B48" w:rsidR="00D76220" w:rsidRPr="00BC31D4" w:rsidRDefault="00BC31D4" w:rsidP="00D7622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C31D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Annelise E. Baron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14:paraId="58C0A472" w14:textId="28E25A87" w:rsidR="00D76220" w:rsidRPr="00BC31D4" w:rsidRDefault="00BC31D4" w:rsidP="00D7622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Associate 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14:paraId="71719A41" w14:textId="2A0458D0" w:rsidR="00D76220" w:rsidRPr="008529F9" w:rsidRDefault="008529F9" w:rsidP="008529F9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529F9">
              <w:rPr>
                <w:rFonts w:ascii="Cambria" w:hAnsi="Cambria"/>
                <w:color w:val="000000"/>
                <w:sz w:val="24"/>
                <w:szCs w:val="24"/>
              </w:rPr>
              <w:t xml:space="preserve">Factors that put women at a higher risk for Alzheimer’s, including examining potential reasons for these risk differences in the context of the hypothesis that </w:t>
            </w:r>
            <w:proofErr w:type="spellStart"/>
            <w:r w:rsidRPr="008529F9">
              <w:rPr>
                <w:rFonts w:ascii="Cambria" w:hAnsi="Cambria"/>
                <w:color w:val="000000"/>
                <w:sz w:val="24"/>
                <w:szCs w:val="24"/>
              </w:rPr>
              <w:t>cathelicidin</w:t>
            </w:r>
            <w:proofErr w:type="spellEnd"/>
            <w:r w:rsidRPr="008529F9">
              <w:rPr>
                <w:rFonts w:ascii="Cambria" w:hAnsi="Cambria"/>
                <w:color w:val="000000"/>
                <w:sz w:val="24"/>
                <w:szCs w:val="24"/>
              </w:rPr>
              <w:t xml:space="preserve"> expression levels may be a risk factor (females naturally express substantially lower </w:t>
            </w:r>
            <w:proofErr w:type="spellStart"/>
            <w:r w:rsidRPr="008529F9">
              <w:rPr>
                <w:rFonts w:ascii="Cambria" w:hAnsi="Cambria"/>
                <w:color w:val="000000"/>
                <w:sz w:val="24"/>
                <w:szCs w:val="24"/>
              </w:rPr>
              <w:t>cathelicidin</w:t>
            </w:r>
            <w:proofErr w:type="spellEnd"/>
            <w:r w:rsidRPr="008529F9">
              <w:rPr>
                <w:rFonts w:ascii="Cambria" w:hAnsi="Cambria"/>
                <w:color w:val="000000"/>
                <w:sz w:val="24"/>
                <w:szCs w:val="24"/>
              </w:rPr>
              <w:t xml:space="preserve"> levels than males; for unknown reasons)</w:t>
            </w:r>
          </w:p>
        </w:tc>
      </w:tr>
    </w:tbl>
    <w:p w14:paraId="26CB946B" w14:textId="77777777" w:rsidR="007C31DC" w:rsidRPr="007C31DC" w:rsidRDefault="007C31DC">
      <w:pPr>
        <w:rPr>
          <w:b/>
          <w:sz w:val="32"/>
          <w:szCs w:val="44"/>
        </w:rPr>
      </w:pPr>
    </w:p>
    <w:sectPr w:rsidR="007C31DC" w:rsidRPr="007C31DC" w:rsidSect="007C31D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1DC"/>
    <w:rsid w:val="00276D5C"/>
    <w:rsid w:val="00313B46"/>
    <w:rsid w:val="0037189A"/>
    <w:rsid w:val="004736EF"/>
    <w:rsid w:val="004D0454"/>
    <w:rsid w:val="005D36A4"/>
    <w:rsid w:val="00632ED6"/>
    <w:rsid w:val="0064153E"/>
    <w:rsid w:val="007C31DC"/>
    <w:rsid w:val="008049AD"/>
    <w:rsid w:val="008529F9"/>
    <w:rsid w:val="00861B9B"/>
    <w:rsid w:val="009769F6"/>
    <w:rsid w:val="009977F6"/>
    <w:rsid w:val="00BA71D1"/>
    <w:rsid w:val="00BC31D4"/>
    <w:rsid w:val="00D76220"/>
    <w:rsid w:val="00EB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84DEF"/>
  <w15:chartTrackingRefBased/>
  <w15:docId w15:val="{2C9BFD82-5D26-4571-983D-13FA77A7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31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31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1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Graham</dc:creator>
  <cp:keywords/>
  <dc:description/>
  <cp:lastModifiedBy>Amy Lang</cp:lastModifiedBy>
  <cp:revision>2</cp:revision>
  <dcterms:created xsi:type="dcterms:W3CDTF">2020-10-29T22:43:00Z</dcterms:created>
  <dcterms:modified xsi:type="dcterms:W3CDTF">2020-10-29T22:43:00Z</dcterms:modified>
</cp:coreProperties>
</file>