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C27D" w14:textId="77777777" w:rsidR="007F5A47" w:rsidRPr="00C04AA9" w:rsidRDefault="007F5A47" w:rsidP="007F5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  <w:r w:rsidRPr="00C04AA9">
        <w:rPr>
          <w:rFonts w:ascii="Calibri" w:hAnsi="Calibri" w:cs="Calibri"/>
          <w:b/>
          <w:u w:val="single"/>
        </w:rPr>
        <w:t>PURPOSE</w:t>
      </w:r>
    </w:p>
    <w:p w14:paraId="1A5F1AF1" w14:textId="77777777" w:rsidR="002E3E5D" w:rsidRDefault="002E3E5D" w:rsidP="004F33E1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14:paraId="4D9947BF" w14:textId="6DE65AE5" w:rsidR="006972ED" w:rsidRPr="006972ED" w:rsidRDefault="006972ED" w:rsidP="004F33E1">
      <w:pPr>
        <w:autoSpaceDE w:val="0"/>
        <w:autoSpaceDN w:val="0"/>
        <w:adjustRightInd w:val="0"/>
        <w:spacing w:after="0" w:line="240" w:lineRule="auto"/>
        <w:ind w:left="720"/>
        <w:rPr>
          <w:rFonts w:cs="Arial"/>
        </w:rPr>
      </w:pPr>
      <w:r>
        <w:rPr>
          <w:rFonts w:cs="Calibri"/>
        </w:rPr>
        <w:t xml:space="preserve">The Sponsoring Institution must </w:t>
      </w:r>
      <w:r w:rsidR="004F33E1">
        <w:rPr>
          <w:rFonts w:cs="Calibri"/>
        </w:rPr>
        <w:t xml:space="preserve">have formal written policies and procedures governing resident </w:t>
      </w:r>
      <w:r w:rsidR="00C54606">
        <w:rPr>
          <w:rFonts w:cs="Calibri"/>
        </w:rPr>
        <w:t>work</w:t>
      </w:r>
      <w:r w:rsidR="004F33E1">
        <w:rPr>
          <w:rFonts w:cs="Calibri"/>
        </w:rPr>
        <w:t xml:space="preserve"> hours.</w:t>
      </w:r>
    </w:p>
    <w:p w14:paraId="0C624D12" w14:textId="77777777" w:rsidR="007F5A47" w:rsidRPr="00C04AA9" w:rsidRDefault="007F5A47" w:rsidP="007F5A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u w:val="single"/>
        </w:rPr>
      </w:pPr>
    </w:p>
    <w:p w14:paraId="3233677C" w14:textId="77777777" w:rsidR="007F5A47" w:rsidRPr="00AE0D46" w:rsidRDefault="007F5A47" w:rsidP="007F5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E0D46">
        <w:rPr>
          <w:rFonts w:cs="Calibri"/>
          <w:b/>
          <w:u w:val="single"/>
        </w:rPr>
        <w:t>POLICY</w:t>
      </w:r>
    </w:p>
    <w:p w14:paraId="7915BF82" w14:textId="77777777" w:rsidR="002E3E5D" w:rsidRDefault="002E3E5D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</w:p>
    <w:p w14:paraId="5260D8A9" w14:textId="77777777" w:rsidR="009E3D5C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</w:rPr>
      </w:pPr>
      <w:r w:rsidRPr="00970C65">
        <w:rPr>
          <w:rFonts w:ascii="Calibri" w:hAnsi="Calibri" w:cs="Calibri"/>
          <w:color w:val="000000"/>
        </w:rPr>
        <w:t>With respect to working hours both on-site and off-site, all house staff must comply with the rules of the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>department to which they are assigned and will also comply with any applicable ACGME, State or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>Federal Regulations setting limitation on work hours. All house staff are required to accurately record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 xml:space="preserve">their work hours and report their work hours on the MedHub </w:t>
      </w:r>
      <w:r w:rsidRPr="00DA178F">
        <w:rPr>
          <w:rFonts w:ascii="Calibri" w:hAnsi="Calibri" w:cs="Calibri"/>
        </w:rPr>
        <w:t>system (stanford.medhub.com) and</w:t>
      </w:r>
      <w:r w:rsidRPr="00970C65">
        <w:rPr>
          <w:rFonts w:ascii="Calibri" w:hAnsi="Calibri" w:cs="Calibri"/>
          <w:color w:val="000000"/>
        </w:rPr>
        <w:t xml:space="preserve"> will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>be disciplined if they fail to do so. Access to MedHub will be emailed to the Resident/Fellow upon</w:t>
      </w:r>
      <w:r>
        <w:rPr>
          <w:rFonts w:ascii="Calibri" w:hAnsi="Calibri" w:cs="Calibri"/>
          <w:color w:val="000000"/>
        </w:rPr>
        <w:t xml:space="preserve"> </w:t>
      </w:r>
      <w:r w:rsidRPr="00970C65">
        <w:rPr>
          <w:rFonts w:ascii="Calibri" w:hAnsi="Calibri" w:cs="Calibri"/>
          <w:color w:val="000000"/>
        </w:rPr>
        <w:t>completion of Orientation.</w:t>
      </w:r>
    </w:p>
    <w:p w14:paraId="68649DBD" w14:textId="77777777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7044D66" w14:textId="77777777" w:rsidR="007F5A47" w:rsidRPr="00AE0D46" w:rsidRDefault="007F5A47" w:rsidP="007F5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  <w:r w:rsidRPr="00AE0D46">
        <w:rPr>
          <w:rFonts w:cs="Calibri"/>
          <w:b/>
          <w:u w:val="single"/>
        </w:rPr>
        <w:t>PROCEDURES</w:t>
      </w:r>
    </w:p>
    <w:p w14:paraId="7B1A37EA" w14:textId="77777777" w:rsidR="002E3E5D" w:rsidRDefault="002E3E5D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14:paraId="37E00192" w14:textId="77777777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970C65">
        <w:rPr>
          <w:rFonts w:ascii="Calibri" w:hAnsi="Calibri" w:cs="Calibri"/>
        </w:rPr>
        <w:t>Residents can report non-compliance with residency work hours to the Department of Graduate</w:t>
      </w:r>
    </w:p>
    <w:p w14:paraId="27A917BB" w14:textId="77777777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970C65">
        <w:rPr>
          <w:rFonts w:ascii="Calibri" w:hAnsi="Calibri" w:cs="Calibri"/>
        </w:rPr>
        <w:t>Medical Education, Medical Director, of Education or ACGME. Contact Ann Dohn, Department of</w:t>
      </w:r>
    </w:p>
    <w:p w14:paraId="1D0024AC" w14:textId="6D985B5B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970C65">
        <w:rPr>
          <w:rFonts w:ascii="Calibri" w:hAnsi="Calibri" w:cs="Calibri"/>
        </w:rPr>
        <w:t>Graduate Medical Education at (650-723-5948), if you have any questions about work hours or outside</w:t>
      </w:r>
      <w:r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 xml:space="preserve">commitments. </w:t>
      </w:r>
      <w:r w:rsidR="00DA178F">
        <w:t xml:space="preserve">Residents can report non-compliance with residency </w:t>
      </w:r>
      <w:r w:rsidR="00C54606">
        <w:t>work</w:t>
      </w:r>
      <w:r w:rsidR="00DA178F">
        <w:t xml:space="preserve"> hours to the Department of Graduate Medical Education</w:t>
      </w:r>
      <w:r w:rsidR="00DA178F" w:rsidRPr="00970C65"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>(gme.stanford.edu/anon_report.html)</w:t>
      </w:r>
      <w:r w:rsidR="00DA178F">
        <w:rPr>
          <w:rFonts w:ascii="Calibri" w:hAnsi="Calibri" w:cs="Calibri"/>
        </w:rPr>
        <w:t>.</w:t>
      </w:r>
    </w:p>
    <w:p w14:paraId="298B95C1" w14:textId="77777777" w:rsidR="00970C65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,Bold" w:hAnsi="Calibri,Bold" w:cs="Calibri,Bold"/>
          <w:b/>
          <w:bCs/>
        </w:rPr>
      </w:pPr>
      <w:r w:rsidRPr="00970C65">
        <w:rPr>
          <w:rFonts w:ascii="Calibri,Bold" w:hAnsi="Calibri,Bold" w:cs="Calibri,Bold"/>
          <w:b/>
          <w:bCs/>
        </w:rPr>
        <w:t>All residents must accurately report their work hours on a weekly basis using the MedHub system.</w:t>
      </w:r>
      <w:r>
        <w:rPr>
          <w:rFonts w:ascii="Calibri,Bold" w:hAnsi="Calibri,Bold" w:cs="Calibri,Bold"/>
          <w:b/>
          <w:bCs/>
        </w:rPr>
        <w:t xml:space="preserve"> </w:t>
      </w:r>
      <w:r w:rsidRPr="00970C65">
        <w:rPr>
          <w:rFonts w:ascii="Calibri,Bold" w:hAnsi="Calibri,Bold" w:cs="Calibri,Bold"/>
          <w:b/>
          <w:bCs/>
        </w:rPr>
        <w:t>Failure to do so may result in disciplinary action including termination from the residency program.</w:t>
      </w:r>
    </w:p>
    <w:p w14:paraId="6AFCDA96" w14:textId="77777777" w:rsid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14:paraId="015AA5A8" w14:textId="77777777" w:rsidR="00970C65" w:rsidRPr="00970C65" w:rsidRDefault="00970C65" w:rsidP="00970C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70C65">
        <w:rPr>
          <w:rFonts w:ascii="Calibri" w:hAnsi="Calibri" w:cs="Calibri"/>
        </w:rPr>
        <w:t>Requirements for entering hours accurately into existing and future time recording systems</w:t>
      </w:r>
      <w:r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>weekly.</w:t>
      </w:r>
    </w:p>
    <w:p w14:paraId="0D91C692" w14:textId="77777777" w:rsidR="00970C65" w:rsidRPr="00970C65" w:rsidRDefault="00970C65" w:rsidP="00970C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70C65">
        <w:rPr>
          <w:rFonts w:ascii="Calibri" w:hAnsi="Calibri" w:cs="Calibri"/>
        </w:rPr>
        <w:t>The need for Faculty Chairs to observe hours worked by residents to check compliance.</w:t>
      </w:r>
    </w:p>
    <w:p w14:paraId="2C7B8CC8" w14:textId="77777777" w:rsidR="00970C65" w:rsidRPr="00970C65" w:rsidRDefault="00970C65" w:rsidP="00970C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70C65">
        <w:rPr>
          <w:rFonts w:ascii="Calibri" w:hAnsi="Calibri" w:cs="Calibri"/>
        </w:rPr>
        <w:t>Details of required Whistle Blower protection arrangements; and</w:t>
      </w:r>
    </w:p>
    <w:p w14:paraId="1AD4AD69" w14:textId="77777777" w:rsidR="00970C65" w:rsidRPr="00970C65" w:rsidRDefault="00970C65" w:rsidP="00970C6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70C65">
        <w:rPr>
          <w:rFonts w:ascii="Calibri" w:hAnsi="Calibri" w:cs="Calibri"/>
        </w:rPr>
        <w:t>The need to reference the ACGME website on Procedures Addressing Complaints against</w:t>
      </w:r>
      <w:r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>Residency Programs.</w:t>
      </w:r>
    </w:p>
    <w:p w14:paraId="6C0D61AE" w14:textId="77777777" w:rsid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14:paraId="5869522C" w14:textId="77777777" w:rsidR="005C41FE" w:rsidRPr="00970C65" w:rsidRDefault="00970C65" w:rsidP="00970C6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  <w:r w:rsidRPr="00970C65">
        <w:rPr>
          <w:rFonts w:ascii="Calibri" w:hAnsi="Calibri" w:cs="Calibri"/>
        </w:rPr>
        <w:t>Professional activities in your off-time hours should be arranged so as not to interfere with your house</w:t>
      </w:r>
      <w:r>
        <w:rPr>
          <w:rFonts w:ascii="Calibri" w:hAnsi="Calibri" w:cs="Calibri"/>
        </w:rPr>
        <w:t xml:space="preserve"> </w:t>
      </w:r>
      <w:r w:rsidRPr="00970C65">
        <w:rPr>
          <w:rFonts w:ascii="Calibri" w:hAnsi="Calibri" w:cs="Calibri"/>
        </w:rPr>
        <w:t>officer obligations and your ability to benefit from the Graduate Medical Education Program.</w:t>
      </w:r>
    </w:p>
    <w:p w14:paraId="5B825140" w14:textId="77777777" w:rsidR="00992F9C" w:rsidRPr="00AE0D46" w:rsidRDefault="00992F9C" w:rsidP="005C41FE">
      <w:pPr>
        <w:autoSpaceDE w:val="0"/>
        <w:autoSpaceDN w:val="0"/>
        <w:adjustRightInd w:val="0"/>
        <w:spacing w:after="0" w:line="240" w:lineRule="auto"/>
        <w:rPr>
          <w:rFonts w:cs="Calibri"/>
          <w:b/>
          <w:u w:val="single"/>
        </w:rPr>
      </w:pPr>
    </w:p>
    <w:p w14:paraId="3173FA57" w14:textId="77777777" w:rsidR="00CC5A2D" w:rsidRPr="00AE0D46" w:rsidRDefault="00CC5A2D" w:rsidP="005C41F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E0D46">
        <w:rPr>
          <w:rFonts w:cs="Calibri"/>
          <w:b/>
          <w:u w:val="single"/>
        </w:rPr>
        <w:t>DOCUMENT INFORMATION</w:t>
      </w:r>
    </w:p>
    <w:p w14:paraId="49579945" w14:textId="77777777" w:rsidR="00CC5A2D" w:rsidRPr="00AE0D46" w:rsidRDefault="00CC5A2D" w:rsidP="004E5EC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09FD8B6" w14:textId="77777777" w:rsidR="004E5EC9" w:rsidRPr="00AE0D46" w:rsidRDefault="004E5EC9" w:rsidP="004E5EC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AE0D46">
        <w:rPr>
          <w:rFonts w:cs="Calibri"/>
        </w:rPr>
        <w:t xml:space="preserve">This policy is reviewed by the Graduate Medical Education Committee every </w:t>
      </w:r>
      <w:r w:rsidR="00325D41">
        <w:rPr>
          <w:rFonts w:cs="Calibri"/>
        </w:rPr>
        <w:t>two</w:t>
      </w:r>
      <w:r w:rsidRPr="00AE0D46">
        <w:rPr>
          <w:rFonts w:cs="Calibri"/>
        </w:rPr>
        <w:t xml:space="preserve"> years. </w:t>
      </w:r>
    </w:p>
    <w:p w14:paraId="4F49A67E" w14:textId="77777777" w:rsidR="004E5EC9" w:rsidRDefault="004E5EC9" w:rsidP="004E5EC9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 w:rsidRPr="00AE0D46">
        <w:rPr>
          <w:rFonts w:cs="Calibri"/>
        </w:rPr>
        <w:t xml:space="preserve">Approved By:  </w:t>
      </w:r>
      <w:r w:rsidRPr="00AE0D46">
        <w:rPr>
          <w:rFonts w:cs="Calibri"/>
        </w:rPr>
        <w:tab/>
        <w:t>Graduate Medical Education Committee</w:t>
      </w:r>
    </w:p>
    <w:p w14:paraId="57850A96" w14:textId="77777777" w:rsidR="00E90835" w:rsidRPr="00AE0D46" w:rsidRDefault="00E90835" w:rsidP="00E90835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REV. 1/8/2008</w:t>
      </w:r>
    </w:p>
    <w:p w14:paraId="25F3FC07" w14:textId="339CE76F" w:rsidR="004D6386" w:rsidRDefault="005644E3" w:rsidP="005644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REV. 5/10/2012</w:t>
      </w:r>
    </w:p>
    <w:p w14:paraId="25675256" w14:textId="1CDCB361" w:rsidR="00135D55" w:rsidRDefault="00135D55" w:rsidP="005644E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REV. 8/12/2021</w:t>
      </w:r>
    </w:p>
    <w:sectPr w:rsidR="00135D55" w:rsidSect="00062F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4A96" w14:textId="77777777" w:rsidR="004F33E1" w:rsidRDefault="004F33E1" w:rsidP="007F5A47">
      <w:pPr>
        <w:spacing w:after="0" w:line="240" w:lineRule="auto"/>
      </w:pPr>
      <w:r>
        <w:separator/>
      </w:r>
    </w:p>
  </w:endnote>
  <w:endnote w:type="continuationSeparator" w:id="0">
    <w:p w14:paraId="501EF389" w14:textId="77777777" w:rsidR="004F33E1" w:rsidRDefault="004F33E1" w:rsidP="007F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E92EC" w14:textId="77777777" w:rsidR="00EE2F01" w:rsidRDefault="00EE2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18CA" w14:textId="77777777" w:rsidR="00EE2F01" w:rsidRDefault="00EE2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7156" w14:textId="77777777" w:rsidR="00EE2F01" w:rsidRDefault="00EE2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62B9" w14:textId="77777777" w:rsidR="004F33E1" w:rsidRDefault="004F33E1" w:rsidP="007F5A47">
      <w:pPr>
        <w:spacing w:after="0" w:line="240" w:lineRule="auto"/>
      </w:pPr>
      <w:r>
        <w:separator/>
      </w:r>
    </w:p>
  </w:footnote>
  <w:footnote w:type="continuationSeparator" w:id="0">
    <w:p w14:paraId="2B1A42AC" w14:textId="77777777" w:rsidR="004F33E1" w:rsidRDefault="004F33E1" w:rsidP="007F5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F790" w14:textId="77777777" w:rsidR="00EE2F01" w:rsidRDefault="00EE2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83"/>
      <w:gridCol w:w="4667"/>
    </w:tblGrid>
    <w:tr w:rsidR="004F33E1" w:rsidRPr="005644E3" w14:paraId="0D91CD6D" w14:textId="77777777" w:rsidTr="007F5A47">
      <w:tc>
        <w:tcPr>
          <w:tcW w:w="4788" w:type="dxa"/>
        </w:tcPr>
        <w:p w14:paraId="7827C84F" w14:textId="77777777" w:rsidR="004F33E1" w:rsidRPr="005644E3" w:rsidRDefault="004F33E1">
          <w:pPr>
            <w:pStyle w:val="Header"/>
            <w:rPr>
              <w:b/>
            </w:rPr>
          </w:pPr>
          <w:r w:rsidRPr="005644E3">
            <w:rPr>
              <w:b/>
            </w:rPr>
            <w:t>This policy applies to:</w:t>
          </w:r>
        </w:p>
        <w:p w14:paraId="293C6F2B" w14:textId="3CCCF52C" w:rsidR="004F33E1" w:rsidRPr="005644E3" w:rsidRDefault="004F33E1">
          <w:pPr>
            <w:pStyle w:val="Header"/>
            <w:rPr>
              <w:b/>
              <w:i/>
            </w:rPr>
          </w:pPr>
          <w:r w:rsidRPr="005644E3">
            <w:rPr>
              <w:b/>
              <w:i/>
            </w:rPr>
            <w:t>Stanford H</w:t>
          </w:r>
          <w:r w:rsidR="00862CDB">
            <w:rPr>
              <w:b/>
              <w:i/>
            </w:rPr>
            <w:t>ealth Care</w:t>
          </w:r>
        </w:p>
      </w:tc>
      <w:tc>
        <w:tcPr>
          <w:tcW w:w="4788" w:type="dxa"/>
        </w:tcPr>
        <w:p w14:paraId="0E8190D4" w14:textId="77777777" w:rsidR="004F33E1" w:rsidRPr="005644E3" w:rsidRDefault="004F33E1">
          <w:pPr>
            <w:pStyle w:val="Header"/>
            <w:rPr>
              <w:b/>
            </w:rPr>
          </w:pPr>
          <w:r w:rsidRPr="005644E3">
            <w:rPr>
              <w:b/>
            </w:rPr>
            <w:t>Last Approval Date:</w:t>
          </w:r>
        </w:p>
        <w:p w14:paraId="1B9DBE14" w14:textId="2E257E07" w:rsidR="004F33E1" w:rsidRPr="005644E3" w:rsidRDefault="00135D55">
          <w:pPr>
            <w:pStyle w:val="Header"/>
            <w:rPr>
              <w:b/>
            </w:rPr>
          </w:pPr>
          <w:r>
            <w:rPr>
              <w:b/>
            </w:rPr>
            <w:t>August 12</w:t>
          </w:r>
          <w:r w:rsidR="004F33E1" w:rsidRPr="005644E3">
            <w:rPr>
              <w:b/>
            </w:rPr>
            <w:t xml:space="preserve">, </w:t>
          </w:r>
          <w:r w:rsidR="004F33E1" w:rsidRPr="005644E3">
            <w:rPr>
              <w:b/>
            </w:rPr>
            <w:t>20</w:t>
          </w:r>
          <w:r w:rsidR="00EE2F01">
            <w:rPr>
              <w:b/>
            </w:rPr>
            <w:t>21</w:t>
          </w:r>
        </w:p>
      </w:tc>
    </w:tr>
    <w:tr w:rsidR="004F33E1" w:rsidRPr="005644E3" w14:paraId="7DB015B9" w14:textId="77777777" w:rsidTr="007F5A47">
      <w:tc>
        <w:tcPr>
          <w:tcW w:w="4788" w:type="dxa"/>
        </w:tcPr>
        <w:p w14:paraId="2D827F01" w14:textId="77777777" w:rsidR="004F33E1" w:rsidRPr="005644E3" w:rsidRDefault="004F33E1">
          <w:pPr>
            <w:pStyle w:val="Header"/>
            <w:rPr>
              <w:b/>
            </w:rPr>
          </w:pPr>
          <w:r w:rsidRPr="005644E3">
            <w:rPr>
              <w:b/>
            </w:rPr>
            <w:t>Name of Policy:</w:t>
          </w:r>
        </w:p>
        <w:p w14:paraId="024F09E1" w14:textId="496B8525" w:rsidR="004F33E1" w:rsidRPr="005644E3" w:rsidRDefault="00C54606">
          <w:pPr>
            <w:pStyle w:val="Header"/>
            <w:rPr>
              <w:b/>
            </w:rPr>
          </w:pPr>
          <w:r>
            <w:rPr>
              <w:b/>
            </w:rPr>
            <w:t>Work</w:t>
          </w:r>
          <w:r w:rsidR="004F33E1" w:rsidRPr="005644E3">
            <w:rPr>
              <w:b/>
            </w:rPr>
            <w:t xml:space="preserve"> Hours Policy</w:t>
          </w:r>
        </w:p>
      </w:tc>
      <w:tc>
        <w:tcPr>
          <w:tcW w:w="4788" w:type="dxa"/>
          <w:vMerge w:val="restart"/>
        </w:tcPr>
        <w:p w14:paraId="2D3ABF47" w14:textId="77777777" w:rsidR="004F33E1" w:rsidRPr="005644E3" w:rsidRDefault="004F33E1" w:rsidP="007F5A47">
          <w:pPr>
            <w:pStyle w:val="Header"/>
            <w:jc w:val="center"/>
            <w:rPr>
              <w:b/>
            </w:rPr>
          </w:pPr>
        </w:p>
        <w:sdt>
          <w:sdtPr>
            <w:rPr>
              <w:b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41C8C5A9" w14:textId="77777777" w:rsidR="004F33E1" w:rsidRPr="005644E3" w:rsidRDefault="004F33E1">
              <w:pPr>
                <w:rPr>
                  <w:b/>
                </w:rPr>
              </w:pPr>
              <w:r w:rsidRPr="005644E3">
                <w:rPr>
                  <w:b/>
                </w:rPr>
                <w:t xml:space="preserve">Page </w:t>
              </w:r>
              <w:r w:rsidR="000B5040" w:rsidRPr="005644E3">
                <w:rPr>
                  <w:b/>
                </w:rPr>
                <w:fldChar w:fldCharType="begin"/>
              </w:r>
              <w:r w:rsidR="0096615D" w:rsidRPr="005644E3">
                <w:rPr>
                  <w:b/>
                </w:rPr>
                <w:instrText xml:space="preserve"> PAGE </w:instrText>
              </w:r>
              <w:r w:rsidR="000B5040" w:rsidRPr="005644E3">
                <w:rPr>
                  <w:b/>
                </w:rPr>
                <w:fldChar w:fldCharType="separate"/>
              </w:r>
              <w:r w:rsidR="00E90835">
                <w:rPr>
                  <w:b/>
                  <w:noProof/>
                </w:rPr>
                <w:t>1</w:t>
              </w:r>
              <w:r w:rsidR="000B5040" w:rsidRPr="005644E3">
                <w:rPr>
                  <w:b/>
                </w:rPr>
                <w:fldChar w:fldCharType="end"/>
              </w:r>
              <w:r w:rsidRPr="005644E3">
                <w:rPr>
                  <w:b/>
                </w:rPr>
                <w:t xml:space="preserve"> of </w:t>
              </w:r>
              <w:r w:rsidR="000B5040" w:rsidRPr="005644E3">
                <w:rPr>
                  <w:b/>
                </w:rPr>
                <w:fldChar w:fldCharType="begin"/>
              </w:r>
              <w:r w:rsidR="0096615D" w:rsidRPr="005644E3">
                <w:rPr>
                  <w:b/>
                </w:rPr>
                <w:instrText xml:space="preserve"> NUMPAGES  </w:instrText>
              </w:r>
              <w:r w:rsidR="000B5040" w:rsidRPr="005644E3">
                <w:rPr>
                  <w:b/>
                </w:rPr>
                <w:fldChar w:fldCharType="separate"/>
              </w:r>
              <w:r w:rsidR="00E90835">
                <w:rPr>
                  <w:b/>
                  <w:noProof/>
                </w:rPr>
                <w:t>1</w:t>
              </w:r>
              <w:r w:rsidR="000B5040" w:rsidRPr="005644E3">
                <w:rPr>
                  <w:b/>
                </w:rPr>
                <w:fldChar w:fldCharType="end"/>
              </w:r>
            </w:p>
          </w:sdtContent>
        </w:sdt>
        <w:p w14:paraId="4E53BE15" w14:textId="77777777" w:rsidR="004F33E1" w:rsidRPr="005644E3" w:rsidRDefault="004F33E1" w:rsidP="007F5A47">
          <w:pPr>
            <w:rPr>
              <w:rFonts w:asciiTheme="majorHAnsi" w:hAnsiTheme="majorHAnsi"/>
              <w:b/>
              <w:sz w:val="48"/>
              <w:szCs w:val="44"/>
            </w:rPr>
          </w:pPr>
        </w:p>
      </w:tc>
    </w:tr>
    <w:tr w:rsidR="004F33E1" w:rsidRPr="005644E3" w14:paraId="46D906A1" w14:textId="77777777" w:rsidTr="007F5A47">
      <w:tc>
        <w:tcPr>
          <w:tcW w:w="4788" w:type="dxa"/>
        </w:tcPr>
        <w:p w14:paraId="673E6233" w14:textId="77777777" w:rsidR="004F33E1" w:rsidRPr="005644E3" w:rsidRDefault="004F33E1">
          <w:pPr>
            <w:pStyle w:val="Header"/>
            <w:rPr>
              <w:b/>
            </w:rPr>
          </w:pPr>
          <w:r w:rsidRPr="005644E3">
            <w:rPr>
              <w:b/>
            </w:rPr>
            <w:t>Reference Number to Institutional Requirements:</w:t>
          </w:r>
        </w:p>
        <w:p w14:paraId="5F4A3271" w14:textId="77777777" w:rsidR="004F33E1" w:rsidRPr="005644E3" w:rsidRDefault="004F33E1">
          <w:pPr>
            <w:pStyle w:val="Header"/>
            <w:rPr>
              <w:b/>
            </w:rPr>
          </w:pPr>
          <w:r w:rsidRPr="005644E3">
            <w:rPr>
              <w:b/>
            </w:rPr>
            <w:t>II.D.</w:t>
          </w:r>
          <w:proofErr w:type="gramStart"/>
          <w:r w:rsidRPr="005644E3">
            <w:rPr>
              <w:b/>
            </w:rPr>
            <w:t>4.i.</w:t>
          </w:r>
          <w:proofErr w:type="gramEnd"/>
        </w:p>
      </w:tc>
      <w:tc>
        <w:tcPr>
          <w:tcW w:w="4788" w:type="dxa"/>
          <w:vMerge/>
        </w:tcPr>
        <w:p w14:paraId="3C7DF2D1" w14:textId="77777777" w:rsidR="004F33E1" w:rsidRPr="005644E3" w:rsidRDefault="004F33E1">
          <w:pPr>
            <w:pStyle w:val="Header"/>
            <w:rPr>
              <w:b/>
            </w:rPr>
          </w:pPr>
        </w:p>
      </w:tc>
    </w:tr>
  </w:tbl>
  <w:p w14:paraId="0EE02C01" w14:textId="77777777" w:rsidR="004F33E1" w:rsidRPr="005644E3" w:rsidRDefault="004F33E1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A715" w14:textId="77777777" w:rsidR="00EE2F01" w:rsidRDefault="00EE2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5A08"/>
    <w:multiLevelType w:val="hybridMultilevel"/>
    <w:tmpl w:val="45E86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37932"/>
    <w:multiLevelType w:val="hybridMultilevel"/>
    <w:tmpl w:val="0E6EE9C2"/>
    <w:lvl w:ilvl="0" w:tplc="432ECB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8694E"/>
    <w:multiLevelType w:val="hybridMultilevel"/>
    <w:tmpl w:val="4C945620"/>
    <w:lvl w:ilvl="0" w:tplc="449A5B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3A1C5D"/>
    <w:multiLevelType w:val="hybridMultilevel"/>
    <w:tmpl w:val="1CBA878E"/>
    <w:lvl w:ilvl="0" w:tplc="6BB2F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7474C"/>
    <w:multiLevelType w:val="hybridMultilevel"/>
    <w:tmpl w:val="FD86B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627C23"/>
    <w:multiLevelType w:val="hybridMultilevel"/>
    <w:tmpl w:val="37FC29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27C642D"/>
    <w:multiLevelType w:val="hybridMultilevel"/>
    <w:tmpl w:val="58D08582"/>
    <w:lvl w:ilvl="0" w:tplc="5046ED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9171EB"/>
    <w:multiLevelType w:val="hybridMultilevel"/>
    <w:tmpl w:val="08563AD6"/>
    <w:lvl w:ilvl="0" w:tplc="A386DE18">
      <w:start w:val="1"/>
      <w:numFmt w:val="decimal"/>
      <w:lvlText w:val="(%1)"/>
      <w:lvlJc w:val="left"/>
      <w:pPr>
        <w:ind w:left="180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4B49CF"/>
    <w:multiLevelType w:val="hybridMultilevel"/>
    <w:tmpl w:val="AA006FDC"/>
    <w:lvl w:ilvl="0" w:tplc="0DAC02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6E5"/>
    <w:multiLevelType w:val="hybridMultilevel"/>
    <w:tmpl w:val="7AB2825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A01B3"/>
    <w:multiLevelType w:val="hybridMultilevel"/>
    <w:tmpl w:val="F0B05260"/>
    <w:lvl w:ilvl="0" w:tplc="B6AEC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F4803"/>
    <w:multiLevelType w:val="hybridMultilevel"/>
    <w:tmpl w:val="8E8042F4"/>
    <w:lvl w:ilvl="0" w:tplc="AD5E8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0743B2"/>
    <w:multiLevelType w:val="hybridMultilevel"/>
    <w:tmpl w:val="182800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0A9F"/>
    <w:multiLevelType w:val="hybridMultilevel"/>
    <w:tmpl w:val="D4DC85C6"/>
    <w:lvl w:ilvl="0" w:tplc="A386DE18">
      <w:start w:val="1"/>
      <w:numFmt w:val="decimal"/>
      <w:lvlText w:val="(%1)"/>
      <w:lvlJc w:val="left"/>
      <w:pPr>
        <w:ind w:left="108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4E3A3B"/>
    <w:multiLevelType w:val="hybridMultilevel"/>
    <w:tmpl w:val="4A447B80"/>
    <w:lvl w:ilvl="0" w:tplc="596606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374225"/>
    <w:multiLevelType w:val="hybridMultilevel"/>
    <w:tmpl w:val="8D9E8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0861C5"/>
    <w:multiLevelType w:val="hybridMultilevel"/>
    <w:tmpl w:val="4CF24D16"/>
    <w:lvl w:ilvl="0" w:tplc="59660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FB1A20"/>
    <w:multiLevelType w:val="hybridMultilevel"/>
    <w:tmpl w:val="C9C654FE"/>
    <w:lvl w:ilvl="0" w:tplc="0DAC02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93424"/>
    <w:multiLevelType w:val="hybridMultilevel"/>
    <w:tmpl w:val="F32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6764D"/>
    <w:multiLevelType w:val="hybridMultilevel"/>
    <w:tmpl w:val="97ECA9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160F0C"/>
    <w:multiLevelType w:val="hybridMultilevel"/>
    <w:tmpl w:val="7E7A75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152AB5"/>
    <w:multiLevelType w:val="hybridMultilevel"/>
    <w:tmpl w:val="318A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D27A6"/>
    <w:multiLevelType w:val="hybridMultilevel"/>
    <w:tmpl w:val="9F8EB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F341D7"/>
    <w:multiLevelType w:val="hybridMultilevel"/>
    <w:tmpl w:val="1158DCB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D93320"/>
    <w:multiLevelType w:val="hybridMultilevel"/>
    <w:tmpl w:val="36DAADCE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8"/>
  </w:num>
  <w:num w:numId="5">
    <w:abstractNumId w:val="24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20"/>
  </w:num>
  <w:num w:numId="15">
    <w:abstractNumId w:val="23"/>
  </w:num>
  <w:num w:numId="16">
    <w:abstractNumId w:val="5"/>
  </w:num>
  <w:num w:numId="17">
    <w:abstractNumId w:val="22"/>
  </w:num>
  <w:num w:numId="18">
    <w:abstractNumId w:val="19"/>
  </w:num>
  <w:num w:numId="19">
    <w:abstractNumId w:val="12"/>
  </w:num>
  <w:num w:numId="20">
    <w:abstractNumId w:val="0"/>
  </w:num>
  <w:num w:numId="21">
    <w:abstractNumId w:val="13"/>
  </w:num>
  <w:num w:numId="22">
    <w:abstractNumId w:val="7"/>
  </w:num>
  <w:num w:numId="23">
    <w:abstractNumId w:val="21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47"/>
    <w:rsid w:val="00014005"/>
    <w:rsid w:val="00062FEE"/>
    <w:rsid w:val="000B5040"/>
    <w:rsid w:val="00135D55"/>
    <w:rsid w:val="00212568"/>
    <w:rsid w:val="002E3E5D"/>
    <w:rsid w:val="00325D41"/>
    <w:rsid w:val="00424800"/>
    <w:rsid w:val="004D6386"/>
    <w:rsid w:val="004E5EC9"/>
    <w:rsid w:val="004F33E1"/>
    <w:rsid w:val="005644E3"/>
    <w:rsid w:val="005A2BE3"/>
    <w:rsid w:val="005C41FE"/>
    <w:rsid w:val="00666668"/>
    <w:rsid w:val="00670421"/>
    <w:rsid w:val="006972ED"/>
    <w:rsid w:val="006A3A04"/>
    <w:rsid w:val="006B2DE6"/>
    <w:rsid w:val="0075077A"/>
    <w:rsid w:val="007C43F0"/>
    <w:rsid w:val="007F490D"/>
    <w:rsid w:val="007F5A47"/>
    <w:rsid w:val="00827B3F"/>
    <w:rsid w:val="0084600D"/>
    <w:rsid w:val="00862CDB"/>
    <w:rsid w:val="0096615D"/>
    <w:rsid w:val="00970C65"/>
    <w:rsid w:val="00992F9C"/>
    <w:rsid w:val="009E3D5C"/>
    <w:rsid w:val="00A346A3"/>
    <w:rsid w:val="00AE0D46"/>
    <w:rsid w:val="00B2574E"/>
    <w:rsid w:val="00BA6B2A"/>
    <w:rsid w:val="00C04AA9"/>
    <w:rsid w:val="00C063B0"/>
    <w:rsid w:val="00C2331D"/>
    <w:rsid w:val="00C54606"/>
    <w:rsid w:val="00C8230C"/>
    <w:rsid w:val="00C946EC"/>
    <w:rsid w:val="00CC5A2D"/>
    <w:rsid w:val="00D768ED"/>
    <w:rsid w:val="00DA178F"/>
    <w:rsid w:val="00E3627D"/>
    <w:rsid w:val="00E90835"/>
    <w:rsid w:val="00E92B30"/>
    <w:rsid w:val="00EC6A6E"/>
    <w:rsid w:val="00EC7663"/>
    <w:rsid w:val="00EE2F01"/>
    <w:rsid w:val="00EE5A50"/>
    <w:rsid w:val="00F7342B"/>
    <w:rsid w:val="00F9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405B"/>
  <w15:docId w15:val="{D110012C-EFBA-4D35-B806-7C4457D8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A47"/>
  </w:style>
  <w:style w:type="paragraph" w:styleId="Footer">
    <w:name w:val="footer"/>
    <w:basedOn w:val="Normal"/>
    <w:link w:val="FooterChar"/>
    <w:uiPriority w:val="99"/>
    <w:unhideWhenUsed/>
    <w:rsid w:val="007F5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A47"/>
  </w:style>
  <w:style w:type="table" w:styleId="TableGrid">
    <w:name w:val="Table Grid"/>
    <w:basedOn w:val="TableNormal"/>
    <w:uiPriority w:val="59"/>
    <w:rsid w:val="007F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5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Hospital and Clinics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LTI-Image</dc:creator>
  <cp:keywords/>
  <dc:description/>
  <cp:lastModifiedBy>Thang Duc Huynh-Ngo</cp:lastModifiedBy>
  <cp:revision>2</cp:revision>
  <cp:lastPrinted>2012-05-16T20:47:00Z</cp:lastPrinted>
  <dcterms:created xsi:type="dcterms:W3CDTF">2022-04-21T17:28:00Z</dcterms:created>
  <dcterms:modified xsi:type="dcterms:W3CDTF">2022-04-21T17:28:00Z</dcterms:modified>
</cp:coreProperties>
</file>