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8C" w:rsidRDefault="00F13C8C" w:rsidP="00F13C8C">
      <w:pPr>
        <w:rPr>
          <w:rFonts w:eastAsia="Times New Roman"/>
        </w:rPr>
      </w:pPr>
      <w:bookmarkStart w:id="0" w:name="_GoBack"/>
      <w:bookmarkEnd w:id="0"/>
      <w:r>
        <w:rPr>
          <w:rFonts w:eastAsia="Times New Roman"/>
        </w:rPr>
        <w:t>Stanford faculty and SMART</w:t>
      </w:r>
    </w:p>
    <w:p w:rsidR="00B27411" w:rsidRDefault="00B27411" w:rsidP="00B27411">
      <w:pPr>
        <w:rPr>
          <w:rFonts w:eastAsia="Times New Roman"/>
        </w:rPr>
      </w:pPr>
    </w:p>
    <w:p w:rsidR="003872ED" w:rsidRDefault="003872ED" w:rsidP="003872ED">
      <w:r>
        <w:rPr>
          <w:i/>
          <w:iCs/>
        </w:rPr>
        <w:t>**Clinician Educator (CE) faculty-Internal Stanford funding opportunity in Child and Maternal Health **</w:t>
      </w:r>
    </w:p>
    <w:p w:rsidR="003872ED" w:rsidRDefault="003872ED" w:rsidP="003872ED"/>
    <w:p w:rsidR="003872ED" w:rsidRDefault="003872ED" w:rsidP="003872ED">
      <w:r>
        <w:rPr>
          <w:b/>
          <w:bCs/>
        </w:rPr>
        <w:t>Spectrum Child Health</w:t>
      </w:r>
    </w:p>
    <w:p w:rsidR="00DE1886" w:rsidRPr="00DE1886" w:rsidRDefault="00DE1886" w:rsidP="003872ED">
      <w:pPr>
        <w:rPr>
          <w:b/>
          <w:bCs/>
        </w:rPr>
      </w:pPr>
      <w:r w:rsidRPr="00DE1886">
        <w:rPr>
          <w:b/>
          <w:bCs/>
        </w:rPr>
        <w:t>Stanford Child Health Research Institute</w:t>
      </w:r>
    </w:p>
    <w:p w:rsidR="003872ED" w:rsidRDefault="003872ED" w:rsidP="003872ED">
      <w:r>
        <w:rPr>
          <w:b/>
          <w:bCs/>
        </w:rPr>
        <w:t>Clinician Educator Grants Program</w:t>
      </w:r>
    </w:p>
    <w:p w:rsidR="003872ED" w:rsidRDefault="003872ED" w:rsidP="003872ED"/>
    <w:p w:rsidR="003872ED" w:rsidRDefault="00DE1886" w:rsidP="003872ED">
      <w:r w:rsidRPr="00DE1886">
        <w:t xml:space="preserve">The Clinician Educator (CE) Grants Program is sponsored by the Stanford Child Health Research Institute </w:t>
      </w:r>
      <w:r w:rsidR="003872ED">
        <w:t>to encourage, develop, and support C</w:t>
      </w:r>
      <w:r w:rsidR="00BD5396">
        <w:t>E</w:t>
      </w:r>
      <w:r w:rsidR="003872ED">
        <w:t xml:space="preserve"> faculty to pursue clinical research studies that promote their ability to achieve external funding. Applications may include involvement of other Allied Health Professionals. </w:t>
      </w:r>
    </w:p>
    <w:p w:rsidR="003872ED" w:rsidRDefault="003872ED" w:rsidP="003872ED"/>
    <w:p w:rsidR="003872ED" w:rsidRDefault="003872ED" w:rsidP="003872ED">
      <w:r>
        <w:t>The program seeks innovative, well-developed proposals that pursue clinical research relevant to their clinical practice related to the health of children and expectant mothers.</w:t>
      </w:r>
    </w:p>
    <w:p w:rsidR="003872ED" w:rsidRDefault="003872ED" w:rsidP="003872ED"/>
    <w:p w:rsidR="003872ED" w:rsidRDefault="003872ED" w:rsidP="003872ED">
      <w:r>
        <w:rPr>
          <w:b/>
          <w:bCs/>
        </w:rPr>
        <w:t>Amount of funding:</w:t>
      </w:r>
      <w:r>
        <w:t> up to $25,000 for one year</w:t>
      </w:r>
    </w:p>
    <w:p w:rsidR="003872ED" w:rsidRDefault="003872ED" w:rsidP="003872ED"/>
    <w:p w:rsidR="003872ED" w:rsidRDefault="003872ED" w:rsidP="003872ED">
      <w:r>
        <w:rPr>
          <w:b/>
          <w:bCs/>
        </w:rPr>
        <w:t>Complete application and guidelines:</w:t>
      </w:r>
    </w:p>
    <w:p w:rsidR="003872ED" w:rsidRDefault="00AD6433" w:rsidP="003872ED">
      <w:hyperlink r:id="rId8" w:history="1">
        <w:r w:rsidR="003872ED">
          <w:rPr>
            <w:rStyle w:val="Hyperlink"/>
          </w:rPr>
          <w:t>http://spectrumchildhealth.stanford.edu/</w:t>
        </w:r>
      </w:hyperlink>
    </w:p>
    <w:p w:rsidR="003872ED" w:rsidRDefault="003872ED" w:rsidP="003872ED"/>
    <w:p w:rsidR="003872ED" w:rsidRDefault="003872ED" w:rsidP="003872ED">
      <w:r>
        <w:rPr>
          <w:b/>
          <w:bCs/>
        </w:rPr>
        <w:t>Timeline: </w:t>
      </w:r>
    </w:p>
    <w:p w:rsidR="003872ED" w:rsidRPr="00F71651" w:rsidRDefault="003872ED" w:rsidP="003872ED">
      <w:r w:rsidRPr="00F71651">
        <w:t>Deadline: </w:t>
      </w:r>
      <w:r w:rsidR="005C4A08">
        <w:rPr>
          <w:b/>
          <w:bCs/>
        </w:rPr>
        <w:t>September 1, 2016</w:t>
      </w:r>
      <w:r w:rsidRPr="00F71651">
        <w:rPr>
          <w:b/>
          <w:bCs/>
        </w:rPr>
        <w:t>,</w:t>
      </w:r>
      <w:r w:rsidRPr="00F71651">
        <w:t> 5:00 pm </w:t>
      </w:r>
    </w:p>
    <w:p w:rsidR="003872ED" w:rsidRPr="00F71651" w:rsidRDefault="003872ED" w:rsidP="003872ED">
      <w:r w:rsidRPr="00F71651">
        <w:t>Awards wi</w:t>
      </w:r>
      <w:r w:rsidR="005C4A08">
        <w:t>ll be announced in December 2016</w:t>
      </w:r>
      <w:r w:rsidRPr="00F71651">
        <w:t>. </w:t>
      </w:r>
    </w:p>
    <w:p w:rsidR="003872ED" w:rsidRPr="00F71651" w:rsidRDefault="003872ED" w:rsidP="003872ED">
      <w:r w:rsidRPr="00F71651">
        <w:t>Earliest awa</w:t>
      </w:r>
      <w:r w:rsidR="005C4A08">
        <w:t>rd start date is January 1, 2017</w:t>
      </w:r>
      <w:r w:rsidRPr="00F71651">
        <w:t>. The performance period is 12 months.</w:t>
      </w:r>
    </w:p>
    <w:p w:rsidR="003872ED" w:rsidRDefault="003872ED" w:rsidP="003872ED"/>
    <w:p w:rsidR="003872ED" w:rsidRDefault="003872ED" w:rsidP="003872ED">
      <w:r>
        <w:rPr>
          <w:b/>
          <w:bCs/>
        </w:rPr>
        <w:t>*</w:t>
      </w:r>
      <w:r>
        <w:t xml:space="preserve">Submit your proposals </w:t>
      </w:r>
      <w:r w:rsidR="005C4A08">
        <w:t xml:space="preserve">to the following link </w:t>
      </w:r>
      <w:hyperlink r:id="rId9" w:tgtFrame="_blank" w:history="1">
        <w:r w:rsidR="005C4A08">
          <w:rPr>
            <w:rStyle w:val="Hyperlink"/>
          </w:rPr>
          <w:t>https://stanfordmedicine.qualtrics.com/SE/?SID=SV_dgwLPnYbbFcETNb</w:t>
        </w:r>
      </w:hyperlink>
      <w:r w:rsidR="005C4A08">
        <w:t>,</w:t>
      </w:r>
      <w:r w:rsidR="005C4A08">
        <w:rPr>
          <w:szCs w:val="22"/>
        </w:rPr>
        <w:t xml:space="preserve"> </w:t>
      </w:r>
      <w:r>
        <w:t>per the application instructions.</w:t>
      </w:r>
    </w:p>
    <w:p w:rsidR="005C4A08" w:rsidRPr="005C4A08" w:rsidRDefault="005C4A08" w:rsidP="003872ED">
      <w:pPr>
        <w:rPr>
          <w:szCs w:val="22"/>
        </w:rPr>
      </w:pPr>
    </w:p>
    <w:p w:rsidR="003872ED" w:rsidRDefault="00BD5396" w:rsidP="003872ED">
      <w:r>
        <w:t>P</w:t>
      </w:r>
      <w:r w:rsidR="003872ED">
        <w:t>lease note that the budget, budget justification and/or proposal application should </w:t>
      </w:r>
      <w:r w:rsidR="003872ED">
        <w:rPr>
          <w:u w:val="single"/>
        </w:rPr>
        <w:t>not </w:t>
      </w:r>
      <w:r w:rsidR="003872ED">
        <w:t>be submitted to your RPM as these applications will be reviewed and processed by Spectrum Child Health. If you need assistance with your budget, please contact your business manager, financial analyst, or department accountant.</w:t>
      </w:r>
    </w:p>
    <w:p w:rsidR="003872ED" w:rsidRDefault="003872ED" w:rsidP="003872ED"/>
    <w:p w:rsidR="003872ED" w:rsidRDefault="003872ED" w:rsidP="003872ED">
      <w:r>
        <w:rPr>
          <w:b/>
          <w:bCs/>
        </w:rPr>
        <w:t>Eligibility:</w:t>
      </w:r>
    </w:p>
    <w:p w:rsidR="003872ED" w:rsidRDefault="003872ED" w:rsidP="003872ED">
      <w:pPr>
        <w:numPr>
          <w:ilvl w:val="0"/>
          <w:numId w:val="25"/>
        </w:numPr>
        <w:spacing w:before="100" w:beforeAutospacing="1" w:after="100" w:afterAutospacing="1"/>
        <w:rPr>
          <w:rFonts w:eastAsia="Times New Roman"/>
        </w:rPr>
      </w:pPr>
      <w:r>
        <w:rPr>
          <w:rFonts w:eastAsia="Times New Roman"/>
        </w:rPr>
        <w:t>All Clinician Educator Faculty at the rank of clinical assistant professor or above can apply.</w:t>
      </w:r>
    </w:p>
    <w:p w:rsidR="003872ED" w:rsidRDefault="003872ED" w:rsidP="003872ED">
      <w:pPr>
        <w:numPr>
          <w:ilvl w:val="0"/>
          <w:numId w:val="25"/>
        </w:numPr>
        <w:spacing w:before="100" w:beforeAutospacing="1" w:after="100" w:afterAutospacing="1"/>
        <w:rPr>
          <w:rFonts w:eastAsia="Times New Roman"/>
        </w:rPr>
      </w:pPr>
      <w:r>
        <w:rPr>
          <w:rFonts w:eastAsia="Times New Roman"/>
        </w:rPr>
        <w:t>All applicants must have or plan on having a focus on child or maternal health research, or wish to expand their interest in child or maternal health research</w:t>
      </w:r>
    </w:p>
    <w:p w:rsidR="003872ED" w:rsidRDefault="003872ED" w:rsidP="003872ED">
      <w:pPr>
        <w:numPr>
          <w:ilvl w:val="0"/>
          <w:numId w:val="25"/>
        </w:numPr>
        <w:spacing w:before="100" w:beforeAutospacing="1" w:after="100" w:afterAutospacing="1"/>
        <w:rPr>
          <w:rFonts w:eastAsia="Times New Roman"/>
        </w:rPr>
      </w:pPr>
      <w:r>
        <w:rPr>
          <w:rFonts w:eastAsia="Times New Roman"/>
        </w:rPr>
        <w:t>All applicants must have legal residence in the United States. (Applicants with H or J visas are eligible).</w:t>
      </w:r>
    </w:p>
    <w:p w:rsidR="003872ED" w:rsidRPr="00AB5FDE" w:rsidRDefault="003872ED" w:rsidP="003872ED">
      <w:pPr>
        <w:numPr>
          <w:ilvl w:val="0"/>
          <w:numId w:val="25"/>
        </w:numPr>
        <w:spacing w:before="100" w:beforeAutospacing="1" w:after="100" w:afterAutospacing="1"/>
        <w:rPr>
          <w:rFonts w:eastAsia="Times New Roman"/>
        </w:rPr>
      </w:pPr>
      <w:r>
        <w:rPr>
          <w:rFonts w:eastAsia="Times New Roman"/>
          <w:b/>
          <w:bCs/>
        </w:rPr>
        <w:t>Clinical Instructors and Visiting Scholars are not eligible.</w:t>
      </w:r>
    </w:p>
    <w:p w:rsidR="003872ED" w:rsidRDefault="003872ED" w:rsidP="003872ED">
      <w:r>
        <w:rPr>
          <w:b/>
          <w:bCs/>
        </w:rPr>
        <w:t>Types of Research </w:t>
      </w:r>
    </w:p>
    <w:p w:rsidR="003872ED" w:rsidRDefault="003872ED" w:rsidP="003872ED">
      <w:r>
        <w:t xml:space="preserve">Research must be primarily related to child or maternal health. Child refers to the </w:t>
      </w:r>
      <w:r w:rsidR="00BD5396">
        <w:t>expectant mother</w:t>
      </w:r>
      <w:r w:rsidR="00BD5396" w:rsidRPr="00BD5396">
        <w:t>, oocyte, zygote, embryo, fetus, infant, child, and/or adolescent.</w:t>
      </w:r>
    </w:p>
    <w:p w:rsidR="00AB5FDE" w:rsidRDefault="00AB5FDE" w:rsidP="003872ED"/>
    <w:p w:rsidR="00AB5FDE" w:rsidRDefault="00AB5FDE" w:rsidP="003872ED"/>
    <w:p w:rsidR="003872ED" w:rsidRDefault="003872ED" w:rsidP="003872ED"/>
    <w:p w:rsidR="003872ED" w:rsidRDefault="003872ED" w:rsidP="003872ED">
      <w:r>
        <w:lastRenderedPageBreak/>
        <w:t>The following areas of research are eligible:</w:t>
      </w:r>
    </w:p>
    <w:p w:rsidR="003872ED" w:rsidRDefault="003872ED" w:rsidP="003872ED">
      <w:pPr>
        <w:numPr>
          <w:ilvl w:val="0"/>
          <w:numId w:val="26"/>
        </w:numPr>
        <w:spacing w:before="100" w:beforeAutospacing="1" w:after="100" w:afterAutospacing="1"/>
        <w:rPr>
          <w:rFonts w:eastAsia="Times New Roman"/>
        </w:rPr>
      </w:pPr>
      <w:r>
        <w:rPr>
          <w:rFonts w:eastAsia="Times New Roman"/>
        </w:rPr>
        <w:t>Patient-oriented research</w:t>
      </w:r>
    </w:p>
    <w:p w:rsidR="003872ED" w:rsidRDefault="003872ED" w:rsidP="003872ED">
      <w:pPr>
        <w:numPr>
          <w:ilvl w:val="0"/>
          <w:numId w:val="26"/>
        </w:numPr>
        <w:spacing w:before="100" w:beforeAutospacing="1" w:after="100" w:afterAutospacing="1"/>
        <w:rPr>
          <w:rFonts w:eastAsia="Times New Roman"/>
        </w:rPr>
      </w:pPr>
      <w:r>
        <w:rPr>
          <w:rFonts w:eastAsia="Times New Roman"/>
        </w:rPr>
        <w:t>Epidemiological and behavioral studies</w:t>
      </w:r>
    </w:p>
    <w:p w:rsidR="003872ED" w:rsidRPr="00AB5FDE" w:rsidRDefault="003872ED" w:rsidP="003872ED">
      <w:pPr>
        <w:numPr>
          <w:ilvl w:val="0"/>
          <w:numId w:val="26"/>
        </w:numPr>
        <w:spacing w:before="100" w:beforeAutospacing="1" w:after="100" w:afterAutospacing="1"/>
        <w:rPr>
          <w:rFonts w:eastAsia="Times New Roman"/>
        </w:rPr>
      </w:pPr>
      <w:r>
        <w:rPr>
          <w:rFonts w:eastAsia="Times New Roman"/>
        </w:rPr>
        <w:t>Outcomes research and health services research</w:t>
      </w:r>
    </w:p>
    <w:p w:rsidR="003872ED" w:rsidRDefault="003872ED" w:rsidP="003872ED">
      <w:r>
        <w:rPr>
          <w:b/>
          <w:bCs/>
        </w:rPr>
        <w:t>Questions?  </w:t>
      </w:r>
    </w:p>
    <w:p w:rsidR="003872ED" w:rsidRDefault="003872ED" w:rsidP="003872ED">
      <w:r>
        <w:t>Contact: Spectrum Child Health Administration (</w:t>
      </w:r>
      <w:hyperlink r:id="rId10" w:history="1">
        <w:r>
          <w:rPr>
            <w:rStyle w:val="Hyperlink"/>
          </w:rPr>
          <w:t>spectrumchildhealth@stanford.edu</w:t>
        </w:r>
      </w:hyperlink>
      <w:r w:rsidR="005C4A08">
        <w:t xml:space="preserve">, </w:t>
      </w:r>
      <w:r>
        <w:t>650</w:t>
      </w:r>
      <w:r>
        <w:noBreakHyphen/>
        <w:t>724</w:t>
      </w:r>
      <w:r>
        <w:noBreakHyphen/>
        <w:t>6891)</w:t>
      </w:r>
    </w:p>
    <w:p w:rsidR="00B27411" w:rsidRDefault="00B27411" w:rsidP="00B27411">
      <w:pPr>
        <w:rPr>
          <w:rFonts w:eastAsia="Times New Roman"/>
        </w:rPr>
      </w:pPr>
    </w:p>
    <w:sectPr w:rsidR="00B27411" w:rsidSect="005C4A08">
      <w:footerReference w:type="default" r:id="rId11"/>
      <w:pgSz w:w="12240" w:h="15840"/>
      <w:pgMar w:top="540" w:right="1440" w:bottom="72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433" w:rsidRDefault="00AD6433" w:rsidP="004D106B">
      <w:r>
        <w:separator/>
      </w:r>
    </w:p>
  </w:endnote>
  <w:endnote w:type="continuationSeparator" w:id="0">
    <w:p w:rsidR="00AD6433" w:rsidRDefault="00AD6433" w:rsidP="004D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84" w:rsidRPr="004D106B" w:rsidRDefault="00E83984">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5C4A08">
      <w:rPr>
        <w:noProof/>
        <w:sz w:val="18"/>
        <w:szCs w:val="18"/>
      </w:rPr>
      <w:t>FY17</w:t>
    </w:r>
    <w:r>
      <w:rPr>
        <w:noProof/>
        <w:sz w:val="18"/>
        <w:szCs w:val="18"/>
      </w:rPr>
      <w:t xml:space="preserve"> Clinician Educator Grants Program RFA_ FINAL.docx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433" w:rsidRDefault="00AD6433" w:rsidP="004D106B">
      <w:r>
        <w:separator/>
      </w:r>
    </w:p>
  </w:footnote>
  <w:footnote w:type="continuationSeparator" w:id="0">
    <w:p w:rsidR="00AD6433" w:rsidRDefault="00AD6433" w:rsidP="004D1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C19"/>
    <w:multiLevelType w:val="hybridMultilevel"/>
    <w:tmpl w:val="A7087330"/>
    <w:lvl w:ilvl="0" w:tplc="ADB0B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6947"/>
    <w:multiLevelType w:val="hybridMultilevel"/>
    <w:tmpl w:val="2D38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33CA"/>
    <w:multiLevelType w:val="multilevel"/>
    <w:tmpl w:val="241A6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700D92"/>
    <w:multiLevelType w:val="multilevel"/>
    <w:tmpl w:val="88F2449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9D6BE8"/>
    <w:multiLevelType w:val="multilevel"/>
    <w:tmpl w:val="C2E69B3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4B30F99"/>
    <w:multiLevelType w:val="multilevel"/>
    <w:tmpl w:val="3F0E4B5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8E2F81"/>
    <w:multiLevelType w:val="multilevel"/>
    <w:tmpl w:val="2E1EB37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E259EE"/>
    <w:multiLevelType w:val="hybridMultilevel"/>
    <w:tmpl w:val="9F4CCFCC"/>
    <w:lvl w:ilvl="0" w:tplc="52AABB12">
      <w:start w:val="1"/>
      <w:numFmt w:val="bullet"/>
      <w:lvlText w:val="∙"/>
      <w:lvlJc w:val="left"/>
      <w:pPr>
        <w:ind w:left="360" w:hanging="360"/>
      </w:pPr>
      <w:rPr>
        <w:rFonts w:ascii="Tunga" w:hAnsi="Tung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DEB2CF1"/>
    <w:multiLevelType w:val="multilevel"/>
    <w:tmpl w:val="B9FEF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FA6FA7"/>
    <w:multiLevelType w:val="multilevel"/>
    <w:tmpl w:val="763A3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81665F"/>
    <w:multiLevelType w:val="multilevel"/>
    <w:tmpl w:val="2760F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102935"/>
    <w:multiLevelType w:val="hybridMultilevel"/>
    <w:tmpl w:val="06CE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A4EEC"/>
    <w:multiLevelType w:val="hybridMultilevel"/>
    <w:tmpl w:val="DE94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331856"/>
    <w:multiLevelType w:val="multilevel"/>
    <w:tmpl w:val="A5D8C7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BC654C"/>
    <w:multiLevelType w:val="multilevel"/>
    <w:tmpl w:val="EE7E1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ED7E3D"/>
    <w:multiLevelType w:val="multilevel"/>
    <w:tmpl w:val="58DEC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272EB"/>
    <w:multiLevelType w:val="multilevel"/>
    <w:tmpl w:val="D19CD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E259FD"/>
    <w:multiLevelType w:val="multilevel"/>
    <w:tmpl w:val="C2EA3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BD3D98"/>
    <w:multiLevelType w:val="multilevel"/>
    <w:tmpl w:val="41801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480289"/>
    <w:multiLevelType w:val="hybridMultilevel"/>
    <w:tmpl w:val="DD9411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57666C"/>
    <w:multiLevelType w:val="multilevel"/>
    <w:tmpl w:val="26362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70E92"/>
    <w:multiLevelType w:val="multilevel"/>
    <w:tmpl w:val="5838F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D2460D"/>
    <w:multiLevelType w:val="multilevel"/>
    <w:tmpl w:val="5B1CB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E333E"/>
    <w:multiLevelType w:val="multilevel"/>
    <w:tmpl w:val="0FA48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7D62E7"/>
    <w:multiLevelType w:val="multilevel"/>
    <w:tmpl w:val="07AEF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2643C"/>
    <w:multiLevelType w:val="hybridMultilevel"/>
    <w:tmpl w:val="4F1EAE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0"/>
  </w:num>
  <w:num w:numId="6">
    <w:abstractNumId w:val="11"/>
  </w:num>
  <w:num w:numId="7">
    <w:abstractNumId w:val="14"/>
  </w:num>
  <w:num w:numId="8">
    <w:abstractNumId w:val="2"/>
  </w:num>
  <w:num w:numId="9">
    <w:abstractNumId w:val="4"/>
  </w:num>
  <w:num w:numId="10">
    <w:abstractNumId w:val="19"/>
  </w:num>
  <w:num w:numId="11">
    <w:abstractNumId w:val="12"/>
  </w:num>
  <w:num w:numId="12">
    <w:abstractNumId w:val="25"/>
  </w:num>
  <w:num w:numId="13">
    <w:abstractNumId w:val="6"/>
  </w:num>
  <w:num w:numId="14">
    <w:abstractNumId w:val="5"/>
  </w:num>
  <w:num w:numId="15">
    <w:abstractNumId w:val="3"/>
  </w:num>
  <w:num w:numId="16">
    <w:abstractNumId w:val="7"/>
  </w:num>
  <w:num w:numId="17">
    <w:abstractNumId w:val="9"/>
  </w:num>
  <w:num w:numId="18">
    <w:abstractNumId w:val="18"/>
  </w:num>
  <w:num w:numId="19">
    <w:abstractNumId w:val="22"/>
  </w:num>
  <w:num w:numId="20">
    <w:abstractNumId w:val="15"/>
  </w:num>
  <w:num w:numId="21">
    <w:abstractNumId w:val="16"/>
  </w:num>
  <w:num w:numId="22">
    <w:abstractNumId w:val="20"/>
  </w:num>
  <w:num w:numId="23">
    <w:abstractNumId w:val="23"/>
  </w:num>
  <w:num w:numId="24">
    <w:abstractNumId w:val="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BB"/>
    <w:rsid w:val="00004BF6"/>
    <w:rsid w:val="00020A8F"/>
    <w:rsid w:val="0004748B"/>
    <w:rsid w:val="000E1F0C"/>
    <w:rsid w:val="001676B5"/>
    <w:rsid w:val="001747D6"/>
    <w:rsid w:val="001A35AF"/>
    <w:rsid w:val="002019EA"/>
    <w:rsid w:val="002058A1"/>
    <w:rsid w:val="00220D76"/>
    <w:rsid w:val="002350DA"/>
    <w:rsid w:val="00265CBB"/>
    <w:rsid w:val="00271C6F"/>
    <w:rsid w:val="002A0567"/>
    <w:rsid w:val="002A177C"/>
    <w:rsid w:val="002E45FD"/>
    <w:rsid w:val="00313CBA"/>
    <w:rsid w:val="003255F2"/>
    <w:rsid w:val="003872ED"/>
    <w:rsid w:val="003A793B"/>
    <w:rsid w:val="003F05FD"/>
    <w:rsid w:val="003F2F02"/>
    <w:rsid w:val="00481931"/>
    <w:rsid w:val="004921C2"/>
    <w:rsid w:val="004C0483"/>
    <w:rsid w:val="004D106B"/>
    <w:rsid w:val="004E03EE"/>
    <w:rsid w:val="005003D5"/>
    <w:rsid w:val="005A4B3D"/>
    <w:rsid w:val="005C4A08"/>
    <w:rsid w:val="005F3814"/>
    <w:rsid w:val="00631176"/>
    <w:rsid w:val="006863A6"/>
    <w:rsid w:val="006A129E"/>
    <w:rsid w:val="006C3B47"/>
    <w:rsid w:val="006D558D"/>
    <w:rsid w:val="006E7D84"/>
    <w:rsid w:val="007120BE"/>
    <w:rsid w:val="00734582"/>
    <w:rsid w:val="0075350E"/>
    <w:rsid w:val="00754185"/>
    <w:rsid w:val="00781D09"/>
    <w:rsid w:val="007F0D63"/>
    <w:rsid w:val="00815005"/>
    <w:rsid w:val="0088385F"/>
    <w:rsid w:val="008921A2"/>
    <w:rsid w:val="008A4F0F"/>
    <w:rsid w:val="0094779D"/>
    <w:rsid w:val="009D347A"/>
    <w:rsid w:val="009F4B30"/>
    <w:rsid w:val="00A01F9A"/>
    <w:rsid w:val="00A34282"/>
    <w:rsid w:val="00A56D75"/>
    <w:rsid w:val="00A649A1"/>
    <w:rsid w:val="00A67977"/>
    <w:rsid w:val="00A7358F"/>
    <w:rsid w:val="00A93D0A"/>
    <w:rsid w:val="00AB5FDE"/>
    <w:rsid w:val="00AC0B73"/>
    <w:rsid w:val="00AD6433"/>
    <w:rsid w:val="00B202D2"/>
    <w:rsid w:val="00B27411"/>
    <w:rsid w:val="00B955FD"/>
    <w:rsid w:val="00BB2BCE"/>
    <w:rsid w:val="00BB7448"/>
    <w:rsid w:val="00BD5396"/>
    <w:rsid w:val="00BE5D39"/>
    <w:rsid w:val="00BF4CBF"/>
    <w:rsid w:val="00C2554D"/>
    <w:rsid w:val="00CC0D1D"/>
    <w:rsid w:val="00D00280"/>
    <w:rsid w:val="00D2237F"/>
    <w:rsid w:val="00D43784"/>
    <w:rsid w:val="00D47A64"/>
    <w:rsid w:val="00D75FFB"/>
    <w:rsid w:val="00D802ED"/>
    <w:rsid w:val="00D81558"/>
    <w:rsid w:val="00DE1886"/>
    <w:rsid w:val="00E05DAB"/>
    <w:rsid w:val="00E14F24"/>
    <w:rsid w:val="00E16317"/>
    <w:rsid w:val="00E64372"/>
    <w:rsid w:val="00E744FE"/>
    <w:rsid w:val="00E83984"/>
    <w:rsid w:val="00E95A83"/>
    <w:rsid w:val="00EC7F62"/>
    <w:rsid w:val="00EF27F1"/>
    <w:rsid w:val="00F13C8C"/>
    <w:rsid w:val="00F43F15"/>
    <w:rsid w:val="00F71651"/>
    <w:rsid w:val="00FA411C"/>
    <w:rsid w:val="00FC6E9B"/>
    <w:rsid w:val="00FD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CD158-CFF5-4BED-B0C2-D085024A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11"/>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65CBB"/>
    <w:rPr>
      <w:color w:val="0000FF"/>
      <w:u w:val="single"/>
    </w:rPr>
  </w:style>
  <w:style w:type="paragraph" w:styleId="ListParagraph">
    <w:name w:val="List Paragraph"/>
    <w:basedOn w:val="Normal"/>
    <w:uiPriority w:val="34"/>
    <w:qFormat/>
    <w:rsid w:val="00265CBB"/>
    <w:pPr>
      <w:spacing w:before="100" w:beforeAutospacing="1" w:after="100" w:afterAutospacing="1"/>
    </w:pPr>
    <w:rPr>
      <w:rFonts w:eastAsia="Times New Roman"/>
    </w:rPr>
  </w:style>
  <w:style w:type="character" w:customStyle="1" w:styleId="apple-style-span">
    <w:name w:val="apple-style-span"/>
    <w:basedOn w:val="DefaultParagraphFont"/>
    <w:rsid w:val="00265CBB"/>
  </w:style>
  <w:style w:type="paragraph" w:styleId="BalloonText">
    <w:name w:val="Balloon Text"/>
    <w:basedOn w:val="Normal"/>
    <w:link w:val="BalloonTextChar"/>
    <w:semiHidden/>
    <w:unhideWhenUsed/>
    <w:rsid w:val="00BB7448"/>
    <w:rPr>
      <w:rFonts w:ascii="Tahoma" w:hAnsi="Tahoma" w:cs="Tahoma"/>
      <w:sz w:val="16"/>
      <w:szCs w:val="16"/>
    </w:rPr>
  </w:style>
  <w:style w:type="character" w:customStyle="1" w:styleId="BalloonTextChar">
    <w:name w:val="Balloon Text Char"/>
    <w:basedOn w:val="DefaultParagraphFont"/>
    <w:link w:val="BalloonText"/>
    <w:uiPriority w:val="99"/>
    <w:semiHidden/>
    <w:rsid w:val="00BB7448"/>
    <w:rPr>
      <w:rFonts w:ascii="Tahoma" w:hAnsi="Tahoma" w:cs="Tahoma"/>
      <w:sz w:val="16"/>
      <w:szCs w:val="16"/>
    </w:rPr>
  </w:style>
  <w:style w:type="table" w:styleId="TableGrid">
    <w:name w:val="Table Grid"/>
    <w:basedOn w:val="TableNormal"/>
    <w:uiPriority w:val="59"/>
    <w:rsid w:val="00313CBA"/>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4B30"/>
    <w:rPr>
      <w:color w:val="800080" w:themeColor="followedHyperlink"/>
      <w:u w:val="single"/>
    </w:rPr>
  </w:style>
  <w:style w:type="character" w:customStyle="1" w:styleId="apple-converted-space">
    <w:name w:val="apple-converted-space"/>
    <w:basedOn w:val="DefaultParagraphFont"/>
    <w:rsid w:val="00A7358F"/>
  </w:style>
  <w:style w:type="paragraph" w:styleId="Header">
    <w:name w:val="header"/>
    <w:basedOn w:val="Normal"/>
    <w:link w:val="HeaderChar"/>
    <w:uiPriority w:val="99"/>
    <w:unhideWhenUsed/>
    <w:rsid w:val="004D106B"/>
    <w:pPr>
      <w:tabs>
        <w:tab w:val="center" w:pos="4680"/>
        <w:tab w:val="right" w:pos="9360"/>
      </w:tabs>
    </w:pPr>
  </w:style>
  <w:style w:type="character" w:customStyle="1" w:styleId="HeaderChar">
    <w:name w:val="Header Char"/>
    <w:basedOn w:val="DefaultParagraphFont"/>
    <w:link w:val="Header"/>
    <w:uiPriority w:val="99"/>
    <w:rsid w:val="004D106B"/>
    <w:rPr>
      <w:rFonts w:cs="Times New Roman"/>
      <w:szCs w:val="24"/>
    </w:rPr>
  </w:style>
  <w:style w:type="paragraph" w:styleId="Footer">
    <w:name w:val="footer"/>
    <w:basedOn w:val="Normal"/>
    <w:link w:val="FooterChar"/>
    <w:uiPriority w:val="99"/>
    <w:unhideWhenUsed/>
    <w:rsid w:val="004D106B"/>
    <w:pPr>
      <w:tabs>
        <w:tab w:val="center" w:pos="4680"/>
        <w:tab w:val="right" w:pos="9360"/>
      </w:tabs>
    </w:pPr>
  </w:style>
  <w:style w:type="character" w:customStyle="1" w:styleId="FooterChar">
    <w:name w:val="Footer Char"/>
    <w:basedOn w:val="DefaultParagraphFont"/>
    <w:link w:val="Footer"/>
    <w:uiPriority w:val="99"/>
    <w:rsid w:val="004D106B"/>
    <w:rPr>
      <w:rFonts w:cs="Times New Roman"/>
      <w:szCs w:val="24"/>
    </w:rPr>
  </w:style>
  <w:style w:type="character" w:styleId="PlaceholderText">
    <w:name w:val="Placeholder Text"/>
    <w:basedOn w:val="DefaultParagraphFont"/>
    <w:uiPriority w:val="99"/>
    <w:semiHidden/>
    <w:rsid w:val="00174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0772">
      <w:bodyDiv w:val="1"/>
      <w:marLeft w:val="0"/>
      <w:marRight w:val="0"/>
      <w:marTop w:val="0"/>
      <w:marBottom w:val="0"/>
      <w:divBdr>
        <w:top w:val="none" w:sz="0" w:space="0" w:color="auto"/>
        <w:left w:val="none" w:sz="0" w:space="0" w:color="auto"/>
        <w:bottom w:val="none" w:sz="0" w:space="0" w:color="auto"/>
        <w:right w:val="none" w:sz="0" w:space="0" w:color="auto"/>
      </w:divBdr>
    </w:div>
    <w:div w:id="161706033">
      <w:bodyDiv w:val="1"/>
      <w:marLeft w:val="0"/>
      <w:marRight w:val="0"/>
      <w:marTop w:val="0"/>
      <w:marBottom w:val="0"/>
      <w:divBdr>
        <w:top w:val="none" w:sz="0" w:space="0" w:color="auto"/>
        <w:left w:val="none" w:sz="0" w:space="0" w:color="auto"/>
        <w:bottom w:val="none" w:sz="0" w:space="0" w:color="auto"/>
        <w:right w:val="none" w:sz="0" w:space="0" w:color="auto"/>
      </w:divBdr>
    </w:div>
    <w:div w:id="257493940">
      <w:bodyDiv w:val="1"/>
      <w:marLeft w:val="0"/>
      <w:marRight w:val="0"/>
      <w:marTop w:val="0"/>
      <w:marBottom w:val="0"/>
      <w:divBdr>
        <w:top w:val="none" w:sz="0" w:space="0" w:color="auto"/>
        <w:left w:val="none" w:sz="0" w:space="0" w:color="auto"/>
        <w:bottom w:val="none" w:sz="0" w:space="0" w:color="auto"/>
        <w:right w:val="none" w:sz="0" w:space="0" w:color="auto"/>
      </w:divBdr>
    </w:div>
    <w:div w:id="588974196">
      <w:bodyDiv w:val="1"/>
      <w:marLeft w:val="0"/>
      <w:marRight w:val="0"/>
      <w:marTop w:val="0"/>
      <w:marBottom w:val="0"/>
      <w:divBdr>
        <w:top w:val="none" w:sz="0" w:space="0" w:color="auto"/>
        <w:left w:val="none" w:sz="0" w:space="0" w:color="auto"/>
        <w:bottom w:val="none" w:sz="0" w:space="0" w:color="auto"/>
        <w:right w:val="none" w:sz="0" w:space="0" w:color="auto"/>
      </w:divBdr>
    </w:div>
    <w:div w:id="939214462">
      <w:bodyDiv w:val="1"/>
      <w:marLeft w:val="0"/>
      <w:marRight w:val="0"/>
      <w:marTop w:val="0"/>
      <w:marBottom w:val="0"/>
      <w:divBdr>
        <w:top w:val="none" w:sz="0" w:space="0" w:color="auto"/>
        <w:left w:val="none" w:sz="0" w:space="0" w:color="auto"/>
        <w:bottom w:val="none" w:sz="0" w:space="0" w:color="auto"/>
        <w:right w:val="none" w:sz="0" w:space="0" w:color="auto"/>
      </w:divBdr>
    </w:div>
    <w:div w:id="1069811282">
      <w:bodyDiv w:val="1"/>
      <w:marLeft w:val="0"/>
      <w:marRight w:val="0"/>
      <w:marTop w:val="0"/>
      <w:marBottom w:val="0"/>
      <w:divBdr>
        <w:top w:val="none" w:sz="0" w:space="0" w:color="auto"/>
        <w:left w:val="none" w:sz="0" w:space="0" w:color="auto"/>
        <w:bottom w:val="none" w:sz="0" w:space="0" w:color="auto"/>
        <w:right w:val="none" w:sz="0" w:space="0" w:color="auto"/>
      </w:divBdr>
    </w:div>
    <w:div w:id="1388456229">
      <w:bodyDiv w:val="1"/>
      <w:marLeft w:val="0"/>
      <w:marRight w:val="0"/>
      <w:marTop w:val="0"/>
      <w:marBottom w:val="0"/>
      <w:divBdr>
        <w:top w:val="none" w:sz="0" w:space="0" w:color="auto"/>
        <w:left w:val="none" w:sz="0" w:space="0" w:color="auto"/>
        <w:bottom w:val="none" w:sz="0" w:space="0" w:color="auto"/>
        <w:right w:val="none" w:sz="0" w:space="0" w:color="auto"/>
      </w:divBdr>
    </w:div>
    <w:div w:id="1433429121">
      <w:bodyDiv w:val="1"/>
      <w:marLeft w:val="0"/>
      <w:marRight w:val="0"/>
      <w:marTop w:val="0"/>
      <w:marBottom w:val="0"/>
      <w:divBdr>
        <w:top w:val="none" w:sz="0" w:space="0" w:color="auto"/>
        <w:left w:val="none" w:sz="0" w:space="0" w:color="auto"/>
        <w:bottom w:val="none" w:sz="0" w:space="0" w:color="auto"/>
        <w:right w:val="none" w:sz="0" w:space="0" w:color="auto"/>
      </w:divBdr>
    </w:div>
    <w:div w:id="1567033726">
      <w:bodyDiv w:val="1"/>
      <w:marLeft w:val="0"/>
      <w:marRight w:val="0"/>
      <w:marTop w:val="0"/>
      <w:marBottom w:val="0"/>
      <w:divBdr>
        <w:top w:val="none" w:sz="0" w:space="0" w:color="auto"/>
        <w:left w:val="none" w:sz="0" w:space="0" w:color="auto"/>
        <w:bottom w:val="none" w:sz="0" w:space="0" w:color="auto"/>
        <w:right w:val="none" w:sz="0" w:space="0" w:color="auto"/>
      </w:divBdr>
    </w:div>
    <w:div w:id="1596983659">
      <w:bodyDiv w:val="1"/>
      <w:marLeft w:val="0"/>
      <w:marRight w:val="0"/>
      <w:marTop w:val="0"/>
      <w:marBottom w:val="0"/>
      <w:divBdr>
        <w:top w:val="none" w:sz="0" w:space="0" w:color="auto"/>
        <w:left w:val="none" w:sz="0" w:space="0" w:color="auto"/>
        <w:bottom w:val="none" w:sz="0" w:space="0" w:color="auto"/>
        <w:right w:val="none" w:sz="0" w:space="0" w:color="auto"/>
      </w:divBdr>
      <w:divsChild>
        <w:div w:id="882905569">
          <w:marLeft w:val="0"/>
          <w:marRight w:val="0"/>
          <w:marTop w:val="0"/>
          <w:marBottom w:val="0"/>
          <w:divBdr>
            <w:top w:val="none" w:sz="0" w:space="0" w:color="auto"/>
            <w:left w:val="none" w:sz="0" w:space="0" w:color="auto"/>
            <w:bottom w:val="none" w:sz="0" w:space="0" w:color="auto"/>
            <w:right w:val="none" w:sz="0" w:space="0" w:color="auto"/>
          </w:divBdr>
          <w:divsChild>
            <w:div w:id="4603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3176">
      <w:bodyDiv w:val="1"/>
      <w:marLeft w:val="0"/>
      <w:marRight w:val="0"/>
      <w:marTop w:val="0"/>
      <w:marBottom w:val="0"/>
      <w:divBdr>
        <w:top w:val="none" w:sz="0" w:space="0" w:color="auto"/>
        <w:left w:val="none" w:sz="0" w:space="0" w:color="auto"/>
        <w:bottom w:val="none" w:sz="0" w:space="0" w:color="auto"/>
        <w:right w:val="none" w:sz="0" w:space="0" w:color="auto"/>
      </w:divBdr>
    </w:div>
    <w:div w:id="20844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ctrumchildhealth.stanfo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ectrumchildhealth@stanford.edu" TargetMode="External"/><Relationship Id="rId4" Type="http://schemas.openxmlformats.org/officeDocument/2006/relationships/settings" Target="settings.xml"/><Relationship Id="rId9" Type="http://schemas.openxmlformats.org/officeDocument/2006/relationships/hyperlink" Target="https://stanfordmedicine.qualtrics.com/SE/?SID=SV_dgwLPnYbbFcET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C576-5A27-49CE-B4D5-0F74F36C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Pediatrics</dc:creator>
  <cp:lastModifiedBy>User</cp:lastModifiedBy>
  <cp:revision>2</cp:revision>
  <cp:lastPrinted>2015-06-18T20:25:00Z</cp:lastPrinted>
  <dcterms:created xsi:type="dcterms:W3CDTF">2016-07-05T16:29:00Z</dcterms:created>
  <dcterms:modified xsi:type="dcterms:W3CDTF">2016-07-05T16:29:00Z</dcterms:modified>
</cp:coreProperties>
</file>