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FA" w:rsidRPr="00571E0A" w:rsidRDefault="00297EFA" w:rsidP="00297EFA">
      <w:pPr>
        <w:pBdr>
          <w:bottom w:val="single" w:sz="12" w:space="4" w:color="auto"/>
        </w:pBdr>
        <w:spacing w:after="0" w:line="240" w:lineRule="auto"/>
        <w:rPr>
          <w:rFonts w:ascii="Arial" w:eastAsia="Batang" w:hAnsi="Arial" w:cs="Arial"/>
          <w:color w:val="76923C" w:themeColor="accent3" w:themeShade="BF"/>
          <w:sz w:val="28"/>
          <w:szCs w:val="24"/>
          <w:u w:val="single"/>
        </w:rPr>
      </w:pPr>
      <w:bookmarkStart w:id="0" w:name="_GoBack"/>
      <w:bookmarkEnd w:id="0"/>
      <w:r>
        <w:rPr>
          <w:rFonts w:ascii="Arial" w:eastAsia="Batang" w:hAnsi="Arial" w:cs="Arial"/>
          <w:smallCaps/>
          <w:color w:val="76923C" w:themeColor="accent3" w:themeShade="BF"/>
          <w:sz w:val="28"/>
          <w:szCs w:val="28"/>
        </w:rPr>
        <w:tab/>
      </w:r>
      <w:r>
        <w:rPr>
          <w:rFonts w:ascii="Arial" w:eastAsia="Batang" w:hAnsi="Arial" w:cs="Arial"/>
          <w:smallCaps/>
          <w:color w:val="76923C" w:themeColor="accent3" w:themeShade="BF"/>
          <w:sz w:val="28"/>
          <w:szCs w:val="28"/>
        </w:rPr>
        <w:tab/>
      </w:r>
      <w:r>
        <w:rPr>
          <w:rFonts w:ascii="Arial" w:eastAsia="Batang" w:hAnsi="Arial" w:cs="Arial"/>
          <w:smallCaps/>
          <w:color w:val="76923C" w:themeColor="accent3" w:themeShade="BF"/>
          <w:sz w:val="28"/>
          <w:szCs w:val="28"/>
        </w:rPr>
        <w:tab/>
      </w:r>
      <w:r w:rsidRPr="00571E0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87C5AAA" wp14:editId="75AEFCE7">
            <wp:extent cx="752475" cy="1047750"/>
            <wp:effectExtent l="0" t="0" r="9525" b="0"/>
            <wp:docPr id="1" name="Picture 1" descr="R:\FrontOffice\transportation information\min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FrontOffice\transportation information\mini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E0A">
        <w:rPr>
          <w:rFonts w:ascii="Arial" w:eastAsia="Batang" w:hAnsi="Arial" w:cs="Arial"/>
          <w:smallCaps/>
          <w:color w:val="76923C" w:themeColor="accent3" w:themeShade="BF"/>
          <w:sz w:val="28"/>
          <w:szCs w:val="28"/>
        </w:rPr>
        <w:t xml:space="preserve">  </w:t>
      </w:r>
      <w:r>
        <w:rPr>
          <w:rFonts w:ascii="Arial" w:eastAsia="Batang" w:hAnsi="Arial" w:cs="Arial"/>
          <w:b/>
          <w:smallCaps/>
          <w:color w:val="76923C" w:themeColor="accent3" w:themeShade="BF"/>
          <w:sz w:val="28"/>
          <w:szCs w:val="28"/>
        </w:rPr>
        <w:t xml:space="preserve">Poison Oak/Ivy flip </w:t>
      </w:r>
    </w:p>
    <w:p w:rsidR="00297EFA" w:rsidRPr="00571E0A" w:rsidRDefault="00297EFA" w:rsidP="00297EFA">
      <w:pPr>
        <w:spacing w:after="0" w:line="240" w:lineRule="auto"/>
        <w:rPr>
          <w:rFonts w:ascii="Arial" w:eastAsia="Batang" w:hAnsi="Arial" w:cs="Arial"/>
          <w:color w:val="76923C" w:themeColor="accent3" w:themeShade="BF"/>
          <w:sz w:val="28"/>
          <w:szCs w:val="24"/>
          <w:u w:val="single"/>
        </w:rPr>
      </w:pPr>
    </w:p>
    <w:p w:rsidR="00297EFA" w:rsidRPr="00571E0A" w:rsidRDefault="00297EFA" w:rsidP="00297EFA">
      <w:pPr>
        <w:spacing w:after="0" w:line="264" w:lineRule="auto"/>
        <w:rPr>
          <w:rFonts w:ascii="Arial" w:eastAsia="Times New Roman" w:hAnsi="Arial" w:cs="Arial"/>
          <w:b/>
          <w:smallCaps/>
          <w:color w:val="548DD4" w:themeColor="text2" w:themeTint="99"/>
          <w:sz w:val="24"/>
          <w:szCs w:val="24"/>
        </w:rPr>
      </w:pPr>
      <w:r w:rsidRPr="00571E0A">
        <w:rPr>
          <w:rFonts w:ascii="Arial" w:eastAsia="Times New Roman" w:hAnsi="Arial" w:cs="Arial"/>
          <w:b/>
          <w:smallCaps/>
          <w:color w:val="548DD4" w:themeColor="text2" w:themeTint="99"/>
          <w:sz w:val="24"/>
          <w:szCs w:val="24"/>
        </w:rPr>
        <w:t>Subjective</w:t>
      </w:r>
    </w:p>
    <w:p w:rsidR="00297EFA" w:rsidRDefault="00297EFA" w:rsidP="00297EFA">
      <w:pPr>
        <w:numPr>
          <w:ilvl w:val="0"/>
          <w:numId w:val="5"/>
        </w:numPr>
        <w:spacing w:after="0" w:line="264" w:lineRule="auto"/>
        <w:rPr>
          <w:rFonts w:ascii="Arial" w:eastAsia="Times New Roman" w:hAnsi="Arial" w:cs="Arial"/>
          <w:sz w:val="20"/>
          <w:szCs w:val="20"/>
        </w:rPr>
      </w:pPr>
      <w:r w:rsidRPr="00571E0A">
        <w:rPr>
          <w:rFonts w:ascii="Arial" w:eastAsia="Times New Roman" w:hAnsi="Arial" w:cs="Arial"/>
          <w:sz w:val="20"/>
          <w:szCs w:val="20"/>
        </w:rPr>
        <w:t xml:space="preserve">History of </w:t>
      </w:r>
      <w:r>
        <w:rPr>
          <w:rFonts w:ascii="Arial" w:eastAsia="Times New Roman" w:hAnsi="Arial" w:cs="Arial"/>
          <w:sz w:val="20"/>
          <w:szCs w:val="20"/>
        </w:rPr>
        <w:t xml:space="preserve">symptoms--onset, treatment (home remedies included), </w:t>
      </w:r>
      <w:r w:rsidRPr="00566ACB">
        <w:rPr>
          <w:rFonts w:ascii="Arial" w:eastAsia="Times New Roman" w:hAnsi="Arial" w:cs="Arial"/>
          <w:sz w:val="20"/>
          <w:szCs w:val="20"/>
        </w:rPr>
        <w:t>alleviating/aggravating factors</w:t>
      </w:r>
      <w:r>
        <w:rPr>
          <w:rFonts w:ascii="Arial" w:eastAsia="Times New Roman" w:hAnsi="Arial" w:cs="Arial"/>
          <w:sz w:val="20"/>
          <w:szCs w:val="20"/>
        </w:rPr>
        <w:t>, frequency, etc.</w:t>
      </w:r>
    </w:p>
    <w:p w:rsidR="00297EFA" w:rsidRPr="00571E0A" w:rsidRDefault="00297EFA" w:rsidP="00297EFA">
      <w:pPr>
        <w:numPr>
          <w:ilvl w:val="0"/>
          <w:numId w:val="5"/>
        </w:numPr>
        <w:spacing w:after="0" w:line="264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Review current meds for potential complications to injury or hidden symptoms</w:t>
      </w:r>
    </w:p>
    <w:p w:rsidR="00297EFA" w:rsidRDefault="00297EFA" w:rsidP="00297EFA">
      <w:pPr>
        <w:numPr>
          <w:ilvl w:val="0"/>
          <w:numId w:val="5"/>
        </w:numPr>
        <w:spacing w:after="0" w:line="264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Document allergies to antibiotics and other medications</w:t>
      </w:r>
    </w:p>
    <w:p w:rsidR="00297EFA" w:rsidRDefault="00297EFA" w:rsidP="00297EFA">
      <w:pPr>
        <w:spacing w:after="0" w:line="264" w:lineRule="auto"/>
        <w:rPr>
          <w:rFonts w:ascii="Arial" w:eastAsia="Times New Roman" w:hAnsi="Arial" w:cs="Arial"/>
          <w:b/>
          <w:smallCaps/>
          <w:color w:val="548DD4" w:themeColor="text2" w:themeTint="99"/>
          <w:sz w:val="24"/>
          <w:szCs w:val="24"/>
        </w:rPr>
      </w:pPr>
    </w:p>
    <w:p w:rsidR="00297EFA" w:rsidRPr="00571E0A" w:rsidRDefault="00297EFA" w:rsidP="00297EFA">
      <w:pPr>
        <w:spacing w:after="0" w:line="264" w:lineRule="auto"/>
        <w:rPr>
          <w:rFonts w:ascii="Arial" w:eastAsia="Times New Roman" w:hAnsi="Arial" w:cs="Arial"/>
          <w:b/>
          <w:smallCaps/>
          <w:color w:val="548DD4" w:themeColor="text2" w:themeTint="99"/>
          <w:sz w:val="24"/>
          <w:szCs w:val="24"/>
        </w:rPr>
      </w:pPr>
      <w:r w:rsidRPr="00571E0A">
        <w:rPr>
          <w:rFonts w:ascii="Arial" w:eastAsia="Times New Roman" w:hAnsi="Arial" w:cs="Arial"/>
          <w:b/>
          <w:smallCaps/>
          <w:color w:val="548DD4" w:themeColor="text2" w:themeTint="99"/>
          <w:sz w:val="24"/>
          <w:szCs w:val="24"/>
        </w:rPr>
        <w:t>Objective</w:t>
      </w:r>
    </w:p>
    <w:p w:rsidR="00297EFA" w:rsidRDefault="00297EFA" w:rsidP="00297EFA">
      <w:pPr>
        <w:numPr>
          <w:ilvl w:val="0"/>
          <w:numId w:val="1"/>
        </w:numPr>
        <w:spacing w:after="0" w:line="264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Document vital signs including pain level if appropriate</w:t>
      </w:r>
    </w:p>
    <w:p w:rsidR="00297EFA" w:rsidRDefault="00297EFA" w:rsidP="00297EFA">
      <w:pPr>
        <w:numPr>
          <w:ilvl w:val="0"/>
          <w:numId w:val="1"/>
        </w:numPr>
        <w:spacing w:after="0" w:line="264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Appropriate review of systems with focus on problem/side effects</w:t>
      </w:r>
    </w:p>
    <w:p w:rsidR="00297EFA" w:rsidRDefault="00297EFA" w:rsidP="00297EFA">
      <w:pPr>
        <w:numPr>
          <w:ilvl w:val="0"/>
          <w:numId w:val="1"/>
        </w:numPr>
        <w:spacing w:after="0" w:line="264" w:lineRule="auto"/>
        <w:rPr>
          <w:rFonts w:ascii="Arial" w:eastAsia="Times New Roman" w:hAnsi="Arial" w:cs="Arial"/>
          <w:sz w:val="20"/>
          <w:szCs w:val="20"/>
        </w:rPr>
      </w:pPr>
      <w:r w:rsidRPr="00297EFA">
        <w:rPr>
          <w:rFonts w:ascii="Arial" w:eastAsia="Times New Roman" w:hAnsi="Arial" w:cs="Arial"/>
          <w:sz w:val="20"/>
          <w:szCs w:val="20"/>
        </w:rPr>
        <w:t xml:space="preserve">Detailed description of rash size and appearance, drainage, etc. </w:t>
      </w:r>
    </w:p>
    <w:p w:rsidR="00297EFA" w:rsidRDefault="00297EFA" w:rsidP="00FB0BE0">
      <w:pPr>
        <w:numPr>
          <w:ilvl w:val="0"/>
          <w:numId w:val="1"/>
        </w:numPr>
        <w:spacing w:after="0" w:line="264" w:lineRule="auto"/>
        <w:rPr>
          <w:rFonts w:ascii="Arial" w:eastAsia="Times New Roman" w:hAnsi="Arial" w:cs="Arial"/>
          <w:sz w:val="20"/>
          <w:szCs w:val="20"/>
        </w:rPr>
      </w:pPr>
      <w:r w:rsidRPr="00297EFA">
        <w:rPr>
          <w:rFonts w:ascii="Arial" w:eastAsia="Times New Roman" w:hAnsi="Arial" w:cs="Arial"/>
          <w:sz w:val="20"/>
          <w:szCs w:val="20"/>
        </w:rPr>
        <w:t>Problem focused patient examination with informed presentation to the provider</w:t>
      </w:r>
    </w:p>
    <w:p w:rsidR="00FB0BE0" w:rsidRPr="00FB0BE0" w:rsidRDefault="00FB0BE0" w:rsidP="00FB0BE0">
      <w:pPr>
        <w:numPr>
          <w:ilvl w:val="0"/>
          <w:numId w:val="1"/>
        </w:numPr>
        <w:spacing w:after="0" w:line="264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Observe for signs of possible secondary infection—fever, purulent drainage, etc.</w:t>
      </w:r>
    </w:p>
    <w:p w:rsidR="00297EFA" w:rsidRPr="00571E0A" w:rsidRDefault="00297EFA" w:rsidP="00297EFA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</w:rPr>
      </w:pPr>
    </w:p>
    <w:p w:rsidR="00297EFA" w:rsidRPr="00571E0A" w:rsidRDefault="00297EFA" w:rsidP="00297EFA">
      <w:pPr>
        <w:spacing w:after="0" w:line="264" w:lineRule="auto"/>
        <w:rPr>
          <w:rFonts w:ascii="Arial" w:eastAsia="Times New Roman" w:hAnsi="Arial" w:cs="Arial"/>
          <w:b/>
          <w:smallCaps/>
          <w:color w:val="548DD4" w:themeColor="text2" w:themeTint="99"/>
          <w:sz w:val="24"/>
          <w:szCs w:val="24"/>
        </w:rPr>
      </w:pPr>
      <w:r w:rsidRPr="00571E0A">
        <w:rPr>
          <w:rFonts w:ascii="Arial" w:eastAsia="Times New Roman" w:hAnsi="Arial" w:cs="Arial"/>
          <w:b/>
          <w:smallCaps/>
          <w:color w:val="548DD4" w:themeColor="text2" w:themeTint="99"/>
          <w:sz w:val="24"/>
          <w:szCs w:val="24"/>
        </w:rPr>
        <w:t>ICD-10 Codes</w:t>
      </w:r>
    </w:p>
    <w:p w:rsidR="00297EFA" w:rsidRPr="00571E0A" w:rsidRDefault="00384BB5" w:rsidP="00297EFA">
      <w:pPr>
        <w:numPr>
          <w:ilvl w:val="0"/>
          <w:numId w:val="2"/>
        </w:numPr>
        <w:spacing w:before="20" w:after="2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Cs/>
          <w:sz w:val="20"/>
          <w:szCs w:val="20"/>
        </w:rPr>
        <w:t>Poison Oak/Ivy/Sumac L23.7</w:t>
      </w:r>
      <w:r w:rsidR="00297EFA" w:rsidRPr="00571E0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297EFA" w:rsidRPr="00571E0A">
        <w:rPr>
          <w:rFonts w:ascii="Arial" w:eastAsia="Times New Roman" w:hAnsi="Arial" w:cs="Arial"/>
          <w:bCs/>
          <w:smallCaps/>
          <w:sz w:val="20"/>
          <w:szCs w:val="20"/>
        </w:rPr>
        <w:t xml:space="preserve"> </w:t>
      </w:r>
    </w:p>
    <w:p w:rsidR="00297EFA" w:rsidRPr="00571E0A" w:rsidRDefault="00297EFA" w:rsidP="00297EFA">
      <w:pPr>
        <w:keepNext/>
        <w:spacing w:after="0" w:line="264" w:lineRule="auto"/>
        <w:outlineLvl w:val="0"/>
        <w:rPr>
          <w:rFonts w:ascii="Arial" w:eastAsia="Times New Roman" w:hAnsi="Arial" w:cs="Arial"/>
          <w:b/>
          <w:smallCaps/>
          <w:sz w:val="20"/>
          <w:szCs w:val="20"/>
        </w:rPr>
      </w:pPr>
    </w:p>
    <w:p w:rsidR="00297EFA" w:rsidRPr="00571E0A" w:rsidRDefault="00297EFA" w:rsidP="00297EFA">
      <w:pPr>
        <w:keepNext/>
        <w:spacing w:after="0" w:line="264" w:lineRule="auto"/>
        <w:outlineLvl w:val="0"/>
        <w:rPr>
          <w:rFonts w:ascii="Arial" w:eastAsia="Times New Roman" w:hAnsi="Arial" w:cs="Arial"/>
          <w:b/>
          <w:smallCaps/>
          <w:color w:val="7030A0"/>
          <w:sz w:val="24"/>
          <w:szCs w:val="24"/>
        </w:rPr>
      </w:pPr>
      <w:r w:rsidRPr="00571E0A">
        <w:rPr>
          <w:rFonts w:ascii="Arial" w:eastAsia="Times New Roman" w:hAnsi="Arial" w:cs="Arial"/>
          <w:b/>
          <w:smallCaps/>
          <w:color w:val="7030A0"/>
          <w:sz w:val="24"/>
          <w:szCs w:val="24"/>
        </w:rPr>
        <w:t>Treatment</w:t>
      </w:r>
    </w:p>
    <w:p w:rsidR="00297EFA" w:rsidRDefault="004A1E1E" w:rsidP="00297EFA">
      <w:pPr>
        <w:pStyle w:val="ListParagraph"/>
        <w:numPr>
          <w:ilvl w:val="0"/>
          <w:numId w:val="6"/>
        </w:numPr>
        <w:spacing w:before="20" w:after="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Wash with mild soap and water (scrubbing not necessary and can aggravate)</w:t>
      </w:r>
    </w:p>
    <w:p w:rsidR="004A1E1E" w:rsidRDefault="004A1E1E" w:rsidP="00297EFA">
      <w:pPr>
        <w:pStyle w:val="ListParagraph"/>
        <w:numPr>
          <w:ilvl w:val="0"/>
          <w:numId w:val="6"/>
        </w:numPr>
        <w:spacing w:before="20" w:after="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Skin culture and antibiotics may be appropriate if pus is present.</w:t>
      </w:r>
    </w:p>
    <w:p w:rsidR="00384BB5" w:rsidRDefault="00384BB5" w:rsidP="00297EFA">
      <w:pPr>
        <w:pStyle w:val="ListParagraph"/>
        <w:numPr>
          <w:ilvl w:val="0"/>
          <w:numId w:val="6"/>
        </w:numPr>
        <w:spacing w:before="20" w:after="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Calamine lotion can provide symptomatic relief.</w:t>
      </w:r>
    </w:p>
    <w:p w:rsidR="00384BB5" w:rsidRPr="00F64F34" w:rsidRDefault="00384BB5" w:rsidP="00297EFA">
      <w:pPr>
        <w:pStyle w:val="ListParagraph"/>
        <w:numPr>
          <w:ilvl w:val="0"/>
          <w:numId w:val="6"/>
        </w:numPr>
        <w:spacing w:before="20" w:after="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Consult with provider regarding steroids for severe cases, especially involving the face or genitalia.</w:t>
      </w:r>
    </w:p>
    <w:p w:rsidR="00FB0BE0" w:rsidRDefault="00FB0BE0" w:rsidP="00297EFA">
      <w:pPr>
        <w:keepNext/>
        <w:spacing w:before="20" w:after="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97EFA" w:rsidRPr="00571E0A" w:rsidRDefault="00297EFA" w:rsidP="00297EFA">
      <w:pPr>
        <w:keepNext/>
        <w:spacing w:before="20" w:after="20" w:line="240" w:lineRule="auto"/>
        <w:outlineLvl w:val="0"/>
        <w:rPr>
          <w:rFonts w:ascii="Arial" w:eastAsia="Times New Roman" w:hAnsi="Arial" w:cs="Arial"/>
          <w:b/>
          <w:smallCaps/>
          <w:color w:val="7030A0"/>
          <w:sz w:val="24"/>
          <w:szCs w:val="24"/>
        </w:rPr>
      </w:pPr>
      <w:r w:rsidRPr="00571E0A">
        <w:rPr>
          <w:rFonts w:ascii="Arial" w:eastAsia="Times New Roman" w:hAnsi="Arial" w:cs="Arial"/>
          <w:b/>
          <w:smallCaps/>
          <w:color w:val="7030A0"/>
          <w:sz w:val="24"/>
          <w:szCs w:val="24"/>
        </w:rPr>
        <w:t>Education</w:t>
      </w:r>
    </w:p>
    <w:p w:rsidR="00297EFA" w:rsidRDefault="004A1E1E" w:rsidP="00297EFA">
      <w:pPr>
        <w:numPr>
          <w:ilvl w:val="0"/>
          <w:numId w:val="3"/>
        </w:numPr>
        <w:tabs>
          <w:tab w:val="left" w:pos="360"/>
        </w:tabs>
        <w:spacing w:before="20" w:after="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Heavy duty vinyl gloves can block allergenic sap/resin.</w:t>
      </w:r>
    </w:p>
    <w:p w:rsidR="00384BB5" w:rsidRDefault="00384BB5" w:rsidP="00384BB5">
      <w:pPr>
        <w:pStyle w:val="ListParagraph"/>
        <w:numPr>
          <w:ilvl w:val="0"/>
          <w:numId w:val="3"/>
        </w:numPr>
        <w:spacing w:before="20" w:after="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Wash utensils, fingernails, clothing and pets that may have come in contact with plant before reuse—allergenic resin can stay present for several days.</w:t>
      </w:r>
    </w:p>
    <w:p w:rsidR="004A1E1E" w:rsidRPr="00384BB5" w:rsidRDefault="004A1E1E" w:rsidP="00384BB5">
      <w:pPr>
        <w:pStyle w:val="ListParagraph"/>
        <w:numPr>
          <w:ilvl w:val="0"/>
          <w:numId w:val="3"/>
        </w:numPr>
        <w:spacing w:before="20" w:after="20" w:line="240" w:lineRule="auto"/>
        <w:rPr>
          <w:rFonts w:ascii="Arial" w:eastAsia="Times New Roman" w:hAnsi="Arial" w:cs="Arial"/>
          <w:sz w:val="20"/>
          <w:szCs w:val="20"/>
        </w:rPr>
      </w:pPr>
      <w:r w:rsidRPr="00384BB5">
        <w:rPr>
          <w:rFonts w:ascii="Arial" w:eastAsia="Times New Roman" w:hAnsi="Arial" w:cs="Arial"/>
          <w:sz w:val="20"/>
          <w:szCs w:val="20"/>
        </w:rPr>
        <w:t xml:space="preserve">Oatmeal baths and cool, wet compresses can help. </w:t>
      </w:r>
    </w:p>
    <w:p w:rsidR="004A1E1E" w:rsidRDefault="004A1E1E" w:rsidP="00297EFA">
      <w:pPr>
        <w:numPr>
          <w:ilvl w:val="0"/>
          <w:numId w:val="3"/>
        </w:numPr>
        <w:tabs>
          <w:tab w:val="left" w:pos="360"/>
        </w:tabs>
        <w:spacing w:before="20" w:after="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If </w:t>
      </w:r>
      <w:proofErr w:type="spellStart"/>
      <w:r>
        <w:rPr>
          <w:rFonts w:ascii="Arial" w:eastAsia="Times New Roman" w:hAnsi="Arial" w:cs="Arial"/>
          <w:sz w:val="20"/>
          <w:szCs w:val="20"/>
        </w:rPr>
        <w:t>pt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is having difficulty sleeping, Benadryl can be helpful but doesn’t relieve itching.</w:t>
      </w:r>
    </w:p>
    <w:p w:rsidR="003C2DC3" w:rsidRDefault="003C2DC3" w:rsidP="00297EFA">
      <w:pPr>
        <w:numPr>
          <w:ilvl w:val="0"/>
          <w:numId w:val="3"/>
        </w:numPr>
        <w:tabs>
          <w:tab w:val="left" w:pos="360"/>
        </w:tabs>
        <w:spacing w:before="20" w:after="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 not burn plants; allergens can become airborne and cause respiratory symptoms.</w:t>
      </w:r>
    </w:p>
    <w:p w:rsidR="004A1E1E" w:rsidRDefault="004A1E1E" w:rsidP="004A1E1E">
      <w:pPr>
        <w:tabs>
          <w:tab w:val="left" w:pos="360"/>
        </w:tabs>
        <w:spacing w:before="20" w:after="20" w:line="240" w:lineRule="auto"/>
        <w:rPr>
          <w:rFonts w:ascii="Arial" w:eastAsia="Times New Roman" w:hAnsi="Arial" w:cs="Arial"/>
          <w:sz w:val="20"/>
          <w:szCs w:val="20"/>
        </w:rPr>
      </w:pPr>
    </w:p>
    <w:p w:rsidR="00297EFA" w:rsidRPr="004A1E1E" w:rsidRDefault="00297EFA" w:rsidP="00384BB5">
      <w:pPr>
        <w:tabs>
          <w:tab w:val="left" w:pos="360"/>
        </w:tabs>
        <w:spacing w:before="20" w:after="20" w:line="240" w:lineRule="auto"/>
        <w:rPr>
          <w:rFonts w:ascii="Arial" w:eastAsia="Times New Roman" w:hAnsi="Arial" w:cs="Arial"/>
          <w:b/>
          <w:smallCaps/>
          <w:color w:val="548DD4" w:themeColor="text2" w:themeTint="99"/>
          <w:sz w:val="24"/>
          <w:szCs w:val="24"/>
        </w:rPr>
      </w:pPr>
      <w:r w:rsidRPr="004A1E1E">
        <w:rPr>
          <w:rFonts w:ascii="Arial" w:eastAsia="Times New Roman" w:hAnsi="Arial" w:cs="Arial"/>
          <w:b/>
          <w:smallCaps/>
          <w:color w:val="548DD4" w:themeColor="text2" w:themeTint="99"/>
          <w:sz w:val="24"/>
          <w:szCs w:val="24"/>
        </w:rPr>
        <w:t>Co-Visit</w:t>
      </w:r>
    </w:p>
    <w:p w:rsidR="00297EFA" w:rsidRPr="00571E0A" w:rsidRDefault="00297EFA" w:rsidP="00297EFA">
      <w:pPr>
        <w:numPr>
          <w:ilvl w:val="0"/>
          <w:numId w:val="3"/>
        </w:numPr>
        <w:tabs>
          <w:tab w:val="left" w:pos="360"/>
        </w:tabs>
        <w:spacing w:before="20" w:after="20" w:line="240" w:lineRule="auto"/>
        <w:rPr>
          <w:rFonts w:ascii="Arial" w:eastAsia="Times New Roman" w:hAnsi="Arial" w:cs="Arial"/>
          <w:sz w:val="20"/>
          <w:szCs w:val="20"/>
        </w:rPr>
      </w:pPr>
      <w:r w:rsidRPr="00571E0A">
        <w:rPr>
          <w:rFonts w:ascii="Arial" w:eastAsia="Times New Roman" w:hAnsi="Arial" w:cs="Arial"/>
          <w:sz w:val="20"/>
          <w:szCs w:val="20"/>
        </w:rPr>
        <w:t>Present to provider after examination but BEFORE documentation.</w:t>
      </w:r>
    </w:p>
    <w:p w:rsidR="00297EFA" w:rsidRPr="00571E0A" w:rsidRDefault="00297EFA" w:rsidP="00297EFA">
      <w:pPr>
        <w:numPr>
          <w:ilvl w:val="0"/>
          <w:numId w:val="3"/>
        </w:numPr>
        <w:tabs>
          <w:tab w:val="left" w:pos="360"/>
        </w:tabs>
        <w:spacing w:before="20" w:after="20" w:line="240" w:lineRule="auto"/>
        <w:rPr>
          <w:rFonts w:ascii="Arial" w:eastAsia="Times New Roman" w:hAnsi="Arial" w:cs="Arial"/>
          <w:sz w:val="20"/>
          <w:szCs w:val="20"/>
        </w:rPr>
      </w:pPr>
      <w:r w:rsidRPr="00571E0A">
        <w:rPr>
          <w:rFonts w:ascii="Arial" w:eastAsia="Times New Roman" w:hAnsi="Arial" w:cs="Arial"/>
          <w:sz w:val="20"/>
          <w:szCs w:val="20"/>
        </w:rPr>
        <w:t>Make sure all of the above is documented after consultation with provider.</w:t>
      </w:r>
    </w:p>
    <w:p w:rsidR="00297EFA" w:rsidRPr="00571E0A" w:rsidRDefault="00297EFA" w:rsidP="00297EFA">
      <w:pPr>
        <w:spacing w:before="20" w:after="20" w:line="240" w:lineRule="auto"/>
        <w:rPr>
          <w:rFonts w:ascii="Garamond" w:eastAsia="Times New Roman" w:hAnsi="Garamond" w:cs="Times New Roman"/>
          <w:b/>
          <w:bCs/>
          <w:i/>
          <w:smallCaps/>
          <w:color w:val="FF0000"/>
          <w:sz w:val="24"/>
          <w:szCs w:val="24"/>
        </w:rPr>
      </w:pPr>
    </w:p>
    <w:p w:rsidR="00297EFA" w:rsidRPr="00571E0A" w:rsidRDefault="00297EFA" w:rsidP="00297EFA">
      <w:pPr>
        <w:spacing w:before="20" w:after="20" w:line="240" w:lineRule="auto"/>
        <w:rPr>
          <w:rFonts w:ascii="Arial" w:eastAsia="Times New Roman" w:hAnsi="Arial" w:cs="Arial"/>
          <w:b/>
          <w:bCs/>
          <w:i/>
          <w:smallCaps/>
          <w:color w:val="FF0000"/>
          <w:sz w:val="24"/>
          <w:szCs w:val="24"/>
        </w:rPr>
      </w:pPr>
      <w:r w:rsidRPr="00571E0A">
        <w:rPr>
          <w:rFonts w:ascii="Arial" w:eastAsia="Times New Roman" w:hAnsi="Arial" w:cs="Arial"/>
          <w:b/>
          <w:bCs/>
          <w:i/>
          <w:smallCaps/>
          <w:color w:val="FF0000"/>
          <w:sz w:val="24"/>
          <w:szCs w:val="24"/>
        </w:rPr>
        <w:t xml:space="preserve">Call back for appointment with provider if: </w:t>
      </w:r>
    </w:p>
    <w:p w:rsidR="00297EFA" w:rsidRPr="00FB0BE0" w:rsidRDefault="00297EFA" w:rsidP="00297EFA">
      <w:pPr>
        <w:numPr>
          <w:ilvl w:val="0"/>
          <w:numId w:val="4"/>
        </w:numPr>
        <w:spacing w:after="0" w:line="288" w:lineRule="auto"/>
        <w:rPr>
          <w:rFonts w:ascii="Garamond" w:eastAsia="Times New Roman" w:hAnsi="Garamond" w:cs="Times New Roman"/>
          <w:sz w:val="24"/>
          <w:szCs w:val="24"/>
        </w:rPr>
      </w:pPr>
      <w:r w:rsidRPr="00E6726A">
        <w:rPr>
          <w:rFonts w:ascii="Arial" w:eastAsia="Times New Roman" w:hAnsi="Arial" w:cs="Arial"/>
          <w:sz w:val="20"/>
          <w:szCs w:val="20"/>
        </w:rPr>
        <w:t xml:space="preserve">Worsening signs and symptoms </w:t>
      </w:r>
    </w:p>
    <w:p w:rsidR="00FB0BE0" w:rsidRPr="00E6726A" w:rsidRDefault="00FB0BE0" w:rsidP="00297EFA">
      <w:pPr>
        <w:numPr>
          <w:ilvl w:val="0"/>
          <w:numId w:val="4"/>
        </w:numPr>
        <w:spacing w:after="0" w:line="288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Fever, purulent drainage, inflammation, etc. </w:t>
      </w:r>
    </w:p>
    <w:p w:rsidR="00297EFA" w:rsidRDefault="00297EFA" w:rsidP="00297EFA">
      <w:pPr>
        <w:spacing w:after="0" w:line="288" w:lineRule="auto"/>
        <w:ind w:left="720"/>
        <w:rPr>
          <w:rFonts w:ascii="Garamond" w:eastAsia="Times New Roman" w:hAnsi="Garamond" w:cs="Times New Roman"/>
          <w:sz w:val="24"/>
          <w:szCs w:val="24"/>
        </w:rPr>
      </w:pPr>
    </w:p>
    <w:p w:rsidR="00297EFA" w:rsidRPr="00E6726A" w:rsidRDefault="00297EFA" w:rsidP="00297EFA">
      <w:pPr>
        <w:spacing w:after="0" w:line="288" w:lineRule="auto"/>
        <w:ind w:left="720"/>
        <w:rPr>
          <w:rFonts w:ascii="Garamond" w:eastAsia="Times New Roman" w:hAnsi="Garamond" w:cs="Times New Roman"/>
          <w:sz w:val="24"/>
          <w:szCs w:val="24"/>
        </w:rPr>
      </w:pPr>
    </w:p>
    <w:p w:rsidR="00593BDA" w:rsidRPr="00384BB5" w:rsidRDefault="00297EFA" w:rsidP="00384BB5">
      <w:pPr>
        <w:spacing w:after="0" w:line="288" w:lineRule="auto"/>
        <w:rPr>
          <w:rFonts w:ascii="Arial" w:eastAsia="Times New Roman" w:hAnsi="Arial" w:cs="Arial"/>
          <w:b/>
          <w:smallCaps/>
          <w:sz w:val="24"/>
          <w:szCs w:val="24"/>
        </w:rPr>
      </w:pPr>
      <w:r w:rsidRPr="00571E0A">
        <w:rPr>
          <w:rFonts w:ascii="Arial" w:eastAsia="Times New Roman" w:hAnsi="Arial" w:cs="Arial"/>
          <w:b/>
          <w:smallCaps/>
          <w:sz w:val="24"/>
          <w:szCs w:val="24"/>
        </w:rPr>
        <w:t xml:space="preserve">Document all of above in Medical Record and send </w:t>
      </w:r>
      <w:r>
        <w:rPr>
          <w:rFonts w:ascii="Arial" w:eastAsia="Times New Roman" w:hAnsi="Arial" w:cs="Arial"/>
          <w:b/>
          <w:smallCaps/>
          <w:sz w:val="24"/>
          <w:szCs w:val="24"/>
        </w:rPr>
        <w:t>visit</w:t>
      </w:r>
      <w:r w:rsidRPr="00571E0A">
        <w:rPr>
          <w:rFonts w:ascii="Arial" w:eastAsia="Times New Roman" w:hAnsi="Arial" w:cs="Arial"/>
          <w:b/>
          <w:smallCaps/>
          <w:sz w:val="24"/>
          <w:szCs w:val="24"/>
        </w:rPr>
        <w:t xml:space="preserve"> to PCP </w:t>
      </w:r>
      <w:r>
        <w:rPr>
          <w:rFonts w:ascii="Arial" w:eastAsia="Times New Roman" w:hAnsi="Arial" w:cs="Arial"/>
          <w:b/>
          <w:smallCaps/>
          <w:sz w:val="24"/>
          <w:szCs w:val="24"/>
        </w:rPr>
        <w:t>for completion.</w:t>
      </w:r>
    </w:p>
    <w:sectPr w:rsidR="00593BDA" w:rsidRPr="00384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07F3"/>
    <w:multiLevelType w:val="hybridMultilevel"/>
    <w:tmpl w:val="39D646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42D3F"/>
    <w:multiLevelType w:val="hybridMultilevel"/>
    <w:tmpl w:val="EC3EB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6C54DA">
      <w:start w:val="1"/>
      <w:numFmt w:val="bullet"/>
      <w:lvlText w:val=""/>
      <w:lvlJc w:val="left"/>
      <w:pPr>
        <w:tabs>
          <w:tab w:val="num" w:pos="1800"/>
        </w:tabs>
        <w:ind w:left="180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11134"/>
    <w:multiLevelType w:val="hybridMultilevel"/>
    <w:tmpl w:val="398C18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3955376"/>
    <w:multiLevelType w:val="hybridMultilevel"/>
    <w:tmpl w:val="4198E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D8683D"/>
    <w:multiLevelType w:val="hybridMultilevel"/>
    <w:tmpl w:val="773C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C15904"/>
    <w:multiLevelType w:val="hybridMultilevel"/>
    <w:tmpl w:val="5EBA8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FA"/>
    <w:rsid w:val="00297EFA"/>
    <w:rsid w:val="00384BB5"/>
    <w:rsid w:val="003C2DC3"/>
    <w:rsid w:val="004A1E1E"/>
    <w:rsid w:val="00593BDA"/>
    <w:rsid w:val="00A624D8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1517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Mathew</dc:creator>
  <cp:lastModifiedBy>Ann Lindsay</cp:lastModifiedBy>
  <cp:revision>2</cp:revision>
  <cp:lastPrinted>2016-04-27T20:52:00Z</cp:lastPrinted>
  <dcterms:created xsi:type="dcterms:W3CDTF">2016-11-04T20:58:00Z</dcterms:created>
  <dcterms:modified xsi:type="dcterms:W3CDTF">2016-11-04T20:58:00Z</dcterms:modified>
</cp:coreProperties>
</file>