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34" w:rsidRDefault="008E2434" w:rsidP="008E2434">
      <w:pPr>
        <w:tabs>
          <w:tab w:val="left" w:pos="1620"/>
        </w:tabs>
        <w:spacing w:after="20" w:line="240" w:lineRule="auto"/>
        <w:rPr>
          <w:rFonts w:ascii="Arial" w:eastAsia="Times New Roman" w:hAnsi="Arial" w:cs="Arial"/>
          <w:b/>
          <w:bCs/>
          <w:smallCaps/>
          <w:color w:val="76923C" w:themeColor="accent3" w:themeShade="BF"/>
          <w:sz w:val="24"/>
          <w:szCs w:val="28"/>
        </w:rPr>
      </w:pPr>
      <w:bookmarkStart w:id="0" w:name="_GoBack"/>
      <w:bookmarkEnd w:id="0"/>
      <w:r>
        <w:rPr>
          <w:rFonts w:ascii="Arial" w:eastAsia="Times New Roman" w:hAnsi="Arial" w:cs="Arial"/>
          <w:b/>
          <w:bCs/>
          <w:smallCaps/>
          <w:color w:val="76923C" w:themeColor="accent3" w:themeShade="BF"/>
          <w:sz w:val="24"/>
          <w:szCs w:val="28"/>
        </w:rPr>
        <w:tab/>
      </w:r>
      <w:r>
        <w:rPr>
          <w:rFonts w:ascii="Arial" w:eastAsia="Times New Roman" w:hAnsi="Arial" w:cs="Arial"/>
          <w:b/>
          <w:bCs/>
          <w:smallCaps/>
          <w:color w:val="76923C" w:themeColor="accent3" w:themeShade="BF"/>
          <w:sz w:val="24"/>
          <w:szCs w:val="28"/>
        </w:rPr>
        <w:tab/>
      </w:r>
      <w:r>
        <w:rPr>
          <w:rFonts w:ascii="Arial" w:eastAsia="Times New Roman" w:hAnsi="Arial" w:cs="Arial"/>
          <w:b/>
          <w:bCs/>
          <w:smallCaps/>
          <w:color w:val="76923C" w:themeColor="accent3" w:themeShade="BF"/>
          <w:sz w:val="24"/>
          <w:szCs w:val="28"/>
        </w:rPr>
        <w:tab/>
      </w:r>
      <w:r>
        <w:rPr>
          <w:rFonts w:ascii="Times New Roman" w:eastAsia="Times New Roman" w:hAnsi="Times New Roman" w:cs="Times New Roman"/>
          <w:b/>
          <w:bCs/>
          <w:smallCaps/>
          <w:noProof/>
          <w:sz w:val="24"/>
          <w:szCs w:val="28"/>
        </w:rPr>
        <w:drawing>
          <wp:inline distT="0" distB="0" distL="0" distR="0" wp14:anchorId="1763DC36" wp14:editId="6D03C254">
            <wp:extent cx="752475" cy="1047750"/>
            <wp:effectExtent l="0" t="0" r="9525" b="0"/>
            <wp:docPr id="1" name="Picture 1" descr="R:\FrontOffice\transportation information\mi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rontOffice\transportation information\mini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47750"/>
                    </a:xfrm>
                    <a:prstGeom prst="rect">
                      <a:avLst/>
                    </a:prstGeom>
                    <a:noFill/>
                    <a:ln>
                      <a:noFill/>
                    </a:ln>
                  </pic:spPr>
                </pic:pic>
              </a:graphicData>
            </a:graphic>
          </wp:inline>
        </w:drawing>
      </w:r>
      <w:r w:rsidRPr="004C3E0B">
        <w:rPr>
          <w:rFonts w:ascii="Arial" w:eastAsia="Times New Roman" w:hAnsi="Arial" w:cs="Arial"/>
          <w:b/>
          <w:bCs/>
          <w:smallCaps/>
          <w:color w:val="76923C" w:themeColor="accent3" w:themeShade="BF"/>
          <w:sz w:val="24"/>
          <w:szCs w:val="28"/>
        </w:rPr>
        <w:t xml:space="preserve">Otitis Media Flip </w:t>
      </w:r>
      <w:r>
        <w:rPr>
          <w:rFonts w:ascii="Arial" w:eastAsia="Times New Roman" w:hAnsi="Arial" w:cs="Arial"/>
          <w:b/>
          <w:bCs/>
          <w:smallCaps/>
          <w:color w:val="76923C" w:themeColor="accent3" w:themeShade="BF"/>
          <w:sz w:val="24"/>
          <w:szCs w:val="28"/>
        </w:rPr>
        <w:t>(adults)</w:t>
      </w:r>
    </w:p>
    <w:p w:rsidR="008E2434" w:rsidRPr="004C3E0B" w:rsidRDefault="008E2434" w:rsidP="008E2434">
      <w:pPr>
        <w:tabs>
          <w:tab w:val="left" w:pos="1620"/>
        </w:tabs>
        <w:spacing w:before="20" w:after="20" w:line="240" w:lineRule="auto"/>
        <w:rPr>
          <w:rFonts w:ascii="Arial" w:eastAsia="Times New Roman" w:hAnsi="Arial" w:cs="Arial"/>
          <w:b/>
          <w:bCs/>
          <w:smallCaps/>
          <w:color w:val="76923C" w:themeColor="accent3" w:themeShade="BF"/>
          <w:sz w:val="24"/>
          <w:szCs w:val="28"/>
        </w:rPr>
      </w:pPr>
      <w:r w:rsidRPr="004C3E0B">
        <w:rPr>
          <w:rFonts w:ascii="Arial" w:eastAsia="Times New Roman" w:hAnsi="Arial" w:cs="Arial"/>
          <w:bCs/>
          <w:smallCaps/>
          <w:color w:val="548DD4" w:themeColor="text2" w:themeTint="99"/>
          <w:sz w:val="24"/>
          <w:szCs w:val="28"/>
        </w:rPr>
        <w:t>_______________________________</w:t>
      </w:r>
      <w:r>
        <w:rPr>
          <w:rFonts w:ascii="Arial" w:eastAsia="Times New Roman" w:hAnsi="Arial" w:cs="Arial"/>
          <w:bCs/>
          <w:smallCaps/>
          <w:color w:val="548DD4" w:themeColor="text2" w:themeTint="99"/>
          <w:sz w:val="24"/>
          <w:szCs w:val="28"/>
        </w:rPr>
        <w:t>________________________________</w:t>
      </w:r>
      <w:r w:rsidRPr="004C3E0B">
        <w:rPr>
          <w:rFonts w:ascii="Arial" w:eastAsia="Times New Roman" w:hAnsi="Arial" w:cs="Arial"/>
          <w:bCs/>
          <w:smallCaps/>
          <w:color w:val="548DD4" w:themeColor="text2" w:themeTint="99"/>
          <w:sz w:val="24"/>
          <w:szCs w:val="28"/>
        </w:rPr>
        <w:t>_______</w:t>
      </w:r>
    </w:p>
    <w:p w:rsidR="008E2434" w:rsidRDefault="008E2434" w:rsidP="008E2434">
      <w:pPr>
        <w:spacing w:before="20" w:after="20" w:line="240" w:lineRule="auto"/>
        <w:rPr>
          <w:rFonts w:ascii="Arial" w:eastAsia="Times New Roman" w:hAnsi="Arial" w:cs="Arial"/>
          <w:b/>
          <w:smallCaps/>
          <w:color w:val="76923C" w:themeColor="accent3" w:themeShade="BF"/>
          <w:sz w:val="24"/>
          <w:szCs w:val="24"/>
        </w:rPr>
      </w:pPr>
    </w:p>
    <w:p w:rsidR="008E2434" w:rsidRPr="004C3E0B" w:rsidRDefault="008E2434" w:rsidP="008E2434">
      <w:pPr>
        <w:spacing w:before="20" w:after="20" w:line="240" w:lineRule="auto"/>
        <w:rPr>
          <w:rFonts w:ascii="Arial" w:eastAsia="Times New Roman" w:hAnsi="Arial" w:cs="Arial"/>
          <w:b/>
          <w:smallCaps/>
          <w:color w:val="548DD4" w:themeColor="text2" w:themeTint="99"/>
          <w:sz w:val="24"/>
          <w:szCs w:val="24"/>
        </w:rPr>
      </w:pPr>
      <w:r w:rsidRPr="004C3E0B">
        <w:rPr>
          <w:rFonts w:ascii="Arial" w:eastAsia="Times New Roman" w:hAnsi="Arial" w:cs="Arial"/>
          <w:b/>
          <w:smallCaps/>
          <w:color w:val="548DD4" w:themeColor="text2" w:themeTint="99"/>
          <w:sz w:val="24"/>
          <w:szCs w:val="24"/>
        </w:rPr>
        <w:t>Subjective</w:t>
      </w:r>
    </w:p>
    <w:p w:rsidR="008E2434" w:rsidRDefault="008E2434" w:rsidP="008E2434">
      <w:pPr>
        <w:numPr>
          <w:ilvl w:val="0"/>
          <w:numId w:val="2"/>
        </w:numPr>
        <w:spacing w:before="20" w:after="20" w:line="240" w:lineRule="auto"/>
        <w:rPr>
          <w:rFonts w:ascii="Arial" w:eastAsia="Times New Roman" w:hAnsi="Arial" w:cs="Arial"/>
          <w:sz w:val="20"/>
          <w:szCs w:val="20"/>
        </w:rPr>
      </w:pPr>
      <w:r>
        <w:rPr>
          <w:rFonts w:ascii="Arial" w:eastAsia="Times New Roman" w:hAnsi="Arial" w:cs="Arial"/>
          <w:sz w:val="20"/>
          <w:szCs w:val="20"/>
        </w:rPr>
        <w:t>Possible ear pain.</w:t>
      </w:r>
    </w:p>
    <w:p w:rsidR="008E2434" w:rsidRDefault="008E2434" w:rsidP="008E2434">
      <w:pPr>
        <w:numPr>
          <w:ilvl w:val="0"/>
          <w:numId w:val="2"/>
        </w:numPr>
        <w:spacing w:before="20" w:after="20" w:line="240" w:lineRule="auto"/>
        <w:rPr>
          <w:rFonts w:ascii="Arial" w:eastAsia="Times New Roman" w:hAnsi="Arial" w:cs="Arial"/>
          <w:sz w:val="20"/>
          <w:szCs w:val="20"/>
        </w:rPr>
      </w:pPr>
      <w:r>
        <w:rPr>
          <w:rFonts w:ascii="Arial" w:eastAsia="Times New Roman" w:hAnsi="Arial" w:cs="Arial"/>
          <w:sz w:val="20"/>
          <w:szCs w:val="20"/>
        </w:rPr>
        <w:t>Diminished hearing in affected ear.</w:t>
      </w:r>
    </w:p>
    <w:p w:rsidR="008E2434" w:rsidRDefault="008E2434" w:rsidP="008E2434">
      <w:pPr>
        <w:numPr>
          <w:ilvl w:val="0"/>
          <w:numId w:val="2"/>
        </w:numPr>
        <w:spacing w:before="20" w:after="20" w:line="240" w:lineRule="auto"/>
        <w:rPr>
          <w:rFonts w:ascii="Arial" w:eastAsia="Times New Roman" w:hAnsi="Arial" w:cs="Arial"/>
          <w:sz w:val="20"/>
          <w:szCs w:val="20"/>
        </w:rPr>
      </w:pPr>
      <w:r>
        <w:rPr>
          <w:rFonts w:ascii="Arial" w:eastAsia="Times New Roman" w:hAnsi="Arial" w:cs="Arial"/>
          <w:sz w:val="20"/>
          <w:szCs w:val="20"/>
        </w:rPr>
        <w:t xml:space="preserve">Sensation of fullness in ear. </w:t>
      </w:r>
    </w:p>
    <w:p w:rsidR="00FF7486" w:rsidRDefault="008E2434" w:rsidP="00FF7486">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History of</w:t>
      </w:r>
      <w:r w:rsidR="00FF7486">
        <w:rPr>
          <w:rFonts w:ascii="Arial" w:eastAsia="Times New Roman" w:hAnsi="Arial" w:cs="Arial"/>
          <w:sz w:val="20"/>
          <w:szCs w:val="20"/>
        </w:rPr>
        <w:t xml:space="preserve"> recent exposure to allergen or </w:t>
      </w:r>
      <w:r w:rsidRPr="00FF7486">
        <w:rPr>
          <w:rFonts w:ascii="Arial" w:eastAsia="Times New Roman" w:hAnsi="Arial" w:cs="Arial"/>
          <w:sz w:val="20"/>
          <w:szCs w:val="20"/>
        </w:rPr>
        <w:t>upper respiratory infection for 3-5 days.</w:t>
      </w:r>
      <w:r w:rsidR="00FF7486" w:rsidRPr="00FF7486">
        <w:rPr>
          <w:rFonts w:ascii="Arial" w:eastAsia="Times New Roman" w:hAnsi="Arial" w:cs="Arial"/>
          <w:sz w:val="20"/>
          <w:szCs w:val="20"/>
        </w:rPr>
        <w:t xml:space="preserve"> </w:t>
      </w:r>
    </w:p>
    <w:p w:rsidR="008E2434" w:rsidRDefault="00FF7486" w:rsidP="00FF7486">
      <w:pPr>
        <w:numPr>
          <w:ilvl w:val="0"/>
          <w:numId w:val="3"/>
        </w:numPr>
        <w:spacing w:before="20" w:after="20" w:line="240" w:lineRule="auto"/>
        <w:rPr>
          <w:rFonts w:ascii="Arial" w:eastAsia="Times New Roman" w:hAnsi="Arial" w:cs="Arial"/>
          <w:sz w:val="20"/>
          <w:szCs w:val="20"/>
        </w:rPr>
      </w:pPr>
      <w:r w:rsidRPr="00FF7486">
        <w:rPr>
          <w:rFonts w:ascii="Arial" w:eastAsia="Times New Roman" w:hAnsi="Arial" w:cs="Arial"/>
          <w:sz w:val="20"/>
          <w:szCs w:val="20"/>
        </w:rPr>
        <w:t>May experience vertigo, nausea, nystagmus, lethargy.</w:t>
      </w:r>
    </w:p>
    <w:p w:rsidR="008B5228" w:rsidRDefault="008B5228" w:rsidP="00FF7486">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Document allergies to antibiotics and any other medications.</w:t>
      </w:r>
    </w:p>
    <w:p w:rsidR="008B5228" w:rsidRPr="00FF7486" w:rsidRDefault="008B5228" w:rsidP="00FF7486">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 xml:space="preserve">Document ill contacts (friends/family members/co-workers). </w:t>
      </w:r>
    </w:p>
    <w:p w:rsidR="008E2434" w:rsidRPr="004C3E0B" w:rsidRDefault="008E2434" w:rsidP="008E2434">
      <w:pPr>
        <w:keepNext/>
        <w:spacing w:before="20" w:after="20" w:line="240" w:lineRule="auto"/>
        <w:outlineLvl w:val="1"/>
        <w:rPr>
          <w:rFonts w:ascii="Arial" w:eastAsia="Times New Roman" w:hAnsi="Arial" w:cs="Arial"/>
          <w:bCs/>
          <w:iCs/>
          <w:smallCaps/>
          <w:sz w:val="16"/>
          <w:szCs w:val="16"/>
        </w:rPr>
      </w:pPr>
    </w:p>
    <w:p w:rsidR="008E2434" w:rsidRPr="004C3E0B" w:rsidRDefault="008E2434" w:rsidP="008E2434">
      <w:pPr>
        <w:keepNext/>
        <w:spacing w:before="20" w:after="20" w:line="240" w:lineRule="auto"/>
        <w:outlineLvl w:val="0"/>
        <w:rPr>
          <w:rFonts w:ascii="Arial" w:eastAsia="Times New Roman" w:hAnsi="Arial" w:cs="Arial"/>
          <w:b/>
          <w:smallCaps/>
          <w:color w:val="548DD4" w:themeColor="text2" w:themeTint="99"/>
          <w:sz w:val="24"/>
          <w:szCs w:val="24"/>
        </w:rPr>
      </w:pPr>
      <w:r w:rsidRPr="004C3E0B">
        <w:rPr>
          <w:rFonts w:ascii="Arial" w:eastAsia="Times New Roman" w:hAnsi="Arial" w:cs="Arial"/>
          <w:b/>
          <w:smallCaps/>
          <w:color w:val="548DD4" w:themeColor="text2" w:themeTint="99"/>
          <w:sz w:val="24"/>
          <w:szCs w:val="24"/>
        </w:rPr>
        <w:t>Objective</w:t>
      </w:r>
    </w:p>
    <w:p w:rsidR="008E2434" w:rsidRDefault="00BA4532" w:rsidP="008E2434">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Document v</w:t>
      </w:r>
      <w:r w:rsidR="008E2434">
        <w:rPr>
          <w:rFonts w:ascii="Arial" w:eastAsia="Times New Roman" w:hAnsi="Arial" w:cs="Arial"/>
          <w:sz w:val="20"/>
          <w:szCs w:val="20"/>
        </w:rPr>
        <w:t>ital signs (fever)</w:t>
      </w:r>
      <w:r>
        <w:rPr>
          <w:rFonts w:ascii="Arial" w:eastAsia="Times New Roman" w:hAnsi="Arial" w:cs="Arial"/>
          <w:sz w:val="20"/>
          <w:szCs w:val="20"/>
        </w:rPr>
        <w:t>.</w:t>
      </w:r>
    </w:p>
    <w:p w:rsidR="008E2434" w:rsidRDefault="008E2434" w:rsidP="008E2434">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 xml:space="preserve">Tympanic membrane may be red and/or </w:t>
      </w:r>
      <w:r w:rsidR="00BA4532">
        <w:rPr>
          <w:rFonts w:ascii="Arial" w:eastAsia="Times New Roman" w:hAnsi="Arial" w:cs="Arial"/>
          <w:sz w:val="20"/>
          <w:szCs w:val="20"/>
        </w:rPr>
        <w:t xml:space="preserve">have </w:t>
      </w:r>
      <w:r>
        <w:rPr>
          <w:rFonts w:ascii="Arial" w:eastAsia="Times New Roman" w:hAnsi="Arial" w:cs="Arial"/>
          <w:sz w:val="20"/>
          <w:szCs w:val="20"/>
        </w:rPr>
        <w:t>fluid behind the ear drum.</w:t>
      </w:r>
    </w:p>
    <w:p w:rsidR="008E2434" w:rsidRDefault="008E2434" w:rsidP="008E2434">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Examine for eardrum perforation.</w:t>
      </w:r>
    </w:p>
    <w:p w:rsidR="008E2434" w:rsidRDefault="008E2434" w:rsidP="008E2434">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 xml:space="preserve">Sometimes earache can come from referred pain from throat, tonsils, teeth, mouth, etc. </w:t>
      </w:r>
    </w:p>
    <w:p w:rsidR="00FF7486" w:rsidRPr="004C3E0B" w:rsidRDefault="00FF7486" w:rsidP="008E2434">
      <w:pPr>
        <w:numPr>
          <w:ilvl w:val="0"/>
          <w:numId w:val="3"/>
        </w:numPr>
        <w:spacing w:before="20" w:after="20" w:line="240" w:lineRule="auto"/>
        <w:rPr>
          <w:rFonts w:ascii="Arial" w:eastAsia="Times New Roman" w:hAnsi="Arial" w:cs="Arial"/>
          <w:sz w:val="20"/>
          <w:szCs w:val="20"/>
        </w:rPr>
      </w:pPr>
      <w:r>
        <w:rPr>
          <w:rFonts w:ascii="Arial" w:eastAsia="Times New Roman" w:hAnsi="Arial" w:cs="Arial"/>
          <w:sz w:val="20"/>
          <w:szCs w:val="20"/>
        </w:rPr>
        <w:t>Inflammation may be viral or bacterial.</w:t>
      </w:r>
    </w:p>
    <w:p w:rsidR="008E2434" w:rsidRPr="004C3E0B" w:rsidRDefault="008E2434" w:rsidP="008E2434">
      <w:pPr>
        <w:keepNext/>
        <w:spacing w:before="20" w:after="20" w:line="240" w:lineRule="auto"/>
        <w:outlineLvl w:val="1"/>
        <w:rPr>
          <w:rFonts w:ascii="Arial" w:eastAsia="Times New Roman" w:hAnsi="Arial" w:cs="Arial"/>
          <w:bCs/>
          <w:iCs/>
          <w:smallCaps/>
          <w:sz w:val="16"/>
          <w:szCs w:val="16"/>
        </w:rPr>
      </w:pPr>
    </w:p>
    <w:p w:rsidR="008E2434" w:rsidRPr="004C3E0B" w:rsidRDefault="008E2434" w:rsidP="008E2434">
      <w:pPr>
        <w:spacing w:after="0" w:line="264" w:lineRule="auto"/>
        <w:rPr>
          <w:rFonts w:ascii="Arial" w:eastAsia="Times New Roman" w:hAnsi="Arial" w:cs="Arial"/>
          <w:b/>
          <w:smallCaps/>
          <w:color w:val="548DD4" w:themeColor="text2" w:themeTint="99"/>
          <w:sz w:val="24"/>
          <w:szCs w:val="24"/>
        </w:rPr>
      </w:pPr>
      <w:r>
        <w:rPr>
          <w:rFonts w:ascii="Arial" w:eastAsia="Times New Roman" w:hAnsi="Arial" w:cs="Arial"/>
          <w:b/>
          <w:smallCaps/>
          <w:color w:val="548DD4" w:themeColor="text2" w:themeTint="99"/>
          <w:sz w:val="24"/>
          <w:szCs w:val="24"/>
        </w:rPr>
        <w:t>icd-10 codes</w:t>
      </w:r>
    </w:p>
    <w:p w:rsidR="00FF7486" w:rsidRPr="00FF7486" w:rsidRDefault="008E2434" w:rsidP="008E2434">
      <w:pPr>
        <w:numPr>
          <w:ilvl w:val="0"/>
          <w:numId w:val="4"/>
        </w:numPr>
        <w:spacing w:before="20" w:after="20" w:line="240" w:lineRule="auto"/>
        <w:rPr>
          <w:rFonts w:ascii="Arial" w:eastAsia="Times New Roman" w:hAnsi="Arial" w:cs="Arial"/>
          <w:bCs/>
          <w:sz w:val="20"/>
          <w:szCs w:val="20"/>
          <w:u w:val="single"/>
        </w:rPr>
      </w:pPr>
      <w:r w:rsidRPr="004C3E0B">
        <w:rPr>
          <w:rFonts w:ascii="Arial" w:eastAsia="Times New Roman" w:hAnsi="Arial" w:cs="Arial"/>
          <w:bCs/>
          <w:sz w:val="20"/>
          <w:szCs w:val="20"/>
        </w:rPr>
        <w:t xml:space="preserve">Otitis media NOS, 382.9 </w:t>
      </w:r>
      <w:r w:rsidRPr="004C3E0B">
        <w:rPr>
          <w:rFonts w:ascii="Arial" w:eastAsia="Times New Roman" w:hAnsi="Arial" w:cs="Arial"/>
          <w:b/>
          <w:bCs/>
          <w:sz w:val="20"/>
          <w:szCs w:val="20"/>
        </w:rPr>
        <w:t>OR</w:t>
      </w:r>
      <w:r w:rsidRPr="004C3E0B">
        <w:rPr>
          <w:rFonts w:ascii="Arial" w:eastAsia="Times New Roman" w:hAnsi="Arial" w:cs="Arial"/>
          <w:bCs/>
          <w:sz w:val="20"/>
          <w:szCs w:val="20"/>
        </w:rPr>
        <w:t xml:space="preserve"> Otitis media, acute with rupture of ear drum, 382.01 </w:t>
      </w:r>
    </w:p>
    <w:p w:rsidR="00FF7486" w:rsidRDefault="00FF7486" w:rsidP="00FF7486">
      <w:pPr>
        <w:spacing w:before="20" w:after="20" w:line="240" w:lineRule="auto"/>
        <w:rPr>
          <w:rFonts w:ascii="Arial" w:eastAsia="Times New Roman" w:hAnsi="Arial" w:cs="Arial"/>
          <w:bCs/>
          <w:sz w:val="20"/>
          <w:szCs w:val="20"/>
        </w:rPr>
      </w:pPr>
    </w:p>
    <w:p w:rsidR="008E2434" w:rsidRPr="004C3E0B" w:rsidRDefault="008E2434" w:rsidP="00FF7486">
      <w:pPr>
        <w:spacing w:before="20" w:after="20" w:line="240" w:lineRule="auto"/>
        <w:ind w:left="1080"/>
        <w:rPr>
          <w:rFonts w:ascii="Arial" w:eastAsia="Times New Roman" w:hAnsi="Arial" w:cs="Arial"/>
          <w:bCs/>
          <w:sz w:val="20"/>
          <w:szCs w:val="20"/>
          <w:u w:val="single"/>
        </w:rPr>
      </w:pPr>
      <w:r w:rsidRPr="004C3E0B">
        <w:rPr>
          <w:rFonts w:ascii="Arial" w:eastAsia="Times New Roman" w:hAnsi="Arial" w:cs="Arial"/>
          <w:bCs/>
          <w:smallCaps/>
          <w:sz w:val="20"/>
          <w:szCs w:val="20"/>
        </w:rPr>
        <w:t xml:space="preserve"> </w:t>
      </w:r>
    </w:p>
    <w:p w:rsidR="008E2434" w:rsidRDefault="00FF7486" w:rsidP="008E2434">
      <w:pPr>
        <w:spacing w:before="20" w:after="20" w:line="240" w:lineRule="auto"/>
        <w:rPr>
          <w:rFonts w:ascii="Arial" w:eastAsia="Times New Roman" w:hAnsi="Arial" w:cs="Arial"/>
          <w:b/>
          <w:smallCaps/>
          <w:color w:val="7030A0"/>
          <w:sz w:val="24"/>
          <w:szCs w:val="24"/>
        </w:rPr>
      </w:pPr>
      <w:r w:rsidRPr="00FF7486">
        <w:rPr>
          <w:rFonts w:ascii="Arial" w:eastAsia="Times New Roman" w:hAnsi="Arial" w:cs="Arial"/>
          <w:b/>
          <w:smallCaps/>
          <w:color w:val="7030A0"/>
          <w:sz w:val="24"/>
          <w:szCs w:val="24"/>
        </w:rPr>
        <w:t>Treatment</w:t>
      </w:r>
    </w:p>
    <w:p w:rsidR="00FF7486" w:rsidRDefault="00FF7486" w:rsidP="008E2434">
      <w:pPr>
        <w:spacing w:before="20" w:after="20" w:line="240" w:lineRule="auto"/>
        <w:rPr>
          <w:rFonts w:ascii="Arial" w:eastAsia="Times New Roman" w:hAnsi="Arial" w:cs="Arial"/>
          <w:b/>
          <w:smallCaps/>
          <w:color w:val="7030A0"/>
          <w:sz w:val="24"/>
          <w:szCs w:val="24"/>
        </w:rPr>
      </w:pPr>
    </w:p>
    <w:p w:rsidR="00FF7486" w:rsidRPr="00FF7486" w:rsidRDefault="00FF7486" w:rsidP="00FF7486">
      <w:pPr>
        <w:pStyle w:val="ListParagraph"/>
        <w:numPr>
          <w:ilvl w:val="0"/>
          <w:numId w:val="6"/>
        </w:numPr>
        <w:spacing w:before="20" w:after="20" w:line="240" w:lineRule="auto"/>
        <w:rPr>
          <w:rFonts w:ascii="Arial" w:eastAsia="Times New Roman" w:hAnsi="Arial" w:cs="Arial"/>
          <w:sz w:val="20"/>
          <w:szCs w:val="20"/>
        </w:rPr>
      </w:pPr>
      <w:r w:rsidRPr="00FF7486">
        <w:rPr>
          <w:rFonts w:ascii="Arial" w:eastAsia="Times New Roman" w:hAnsi="Arial" w:cs="Arial"/>
          <w:sz w:val="20"/>
          <w:szCs w:val="20"/>
        </w:rPr>
        <w:t>If fever 101 or &gt; and otitis media findings on exam, start antibiotics.</w:t>
      </w:r>
    </w:p>
    <w:p w:rsidR="00FF7486" w:rsidRPr="00FF7486" w:rsidRDefault="00FF7486" w:rsidP="008E2434">
      <w:pPr>
        <w:spacing w:before="20" w:after="20" w:line="240" w:lineRule="auto"/>
        <w:rPr>
          <w:rFonts w:ascii="Arial" w:eastAsia="Times New Roman" w:hAnsi="Arial" w:cs="Arial"/>
          <w:sz w:val="20"/>
          <w:szCs w:val="20"/>
        </w:rPr>
      </w:pPr>
    </w:p>
    <w:p w:rsidR="008E2434" w:rsidRPr="00FF7486" w:rsidRDefault="008E2434" w:rsidP="00FF7486">
      <w:pPr>
        <w:pStyle w:val="ListParagraph"/>
        <w:numPr>
          <w:ilvl w:val="0"/>
          <w:numId w:val="7"/>
        </w:numPr>
        <w:spacing w:before="30" w:after="30" w:line="336" w:lineRule="auto"/>
        <w:rPr>
          <w:rFonts w:ascii="Arial" w:eastAsia="Times New Roman" w:hAnsi="Arial" w:cs="Arial"/>
          <w:sz w:val="20"/>
          <w:szCs w:val="20"/>
        </w:rPr>
      </w:pPr>
      <w:r w:rsidRPr="00FF7486">
        <w:rPr>
          <w:rFonts w:ascii="Arial" w:eastAsia="Times New Roman" w:hAnsi="Arial" w:cs="Arial"/>
          <w:sz w:val="20"/>
          <w:szCs w:val="20"/>
        </w:rPr>
        <w:t>Mild to moderate disease: Amoxicillin 500 mg BID for 7 days</w:t>
      </w:r>
    </w:p>
    <w:p w:rsidR="008E2434" w:rsidRPr="00FF7486" w:rsidRDefault="008E2434" w:rsidP="00FF7486">
      <w:pPr>
        <w:pStyle w:val="ListParagraph"/>
        <w:numPr>
          <w:ilvl w:val="0"/>
          <w:numId w:val="7"/>
        </w:numPr>
        <w:spacing w:before="30" w:after="30" w:line="336" w:lineRule="auto"/>
        <w:rPr>
          <w:rFonts w:ascii="Arial" w:eastAsia="Times New Roman" w:hAnsi="Arial" w:cs="Arial"/>
          <w:sz w:val="20"/>
          <w:szCs w:val="20"/>
        </w:rPr>
      </w:pPr>
      <w:r w:rsidRPr="00FF7486">
        <w:rPr>
          <w:rFonts w:ascii="Arial" w:eastAsia="Times New Roman" w:hAnsi="Arial" w:cs="Arial"/>
          <w:sz w:val="20"/>
          <w:szCs w:val="20"/>
        </w:rPr>
        <w:t>Severe disease (</w:t>
      </w:r>
      <w:proofErr w:type="spellStart"/>
      <w:r w:rsidRPr="00FF7486">
        <w:rPr>
          <w:rFonts w:ascii="Arial" w:eastAsia="Times New Roman" w:hAnsi="Arial" w:cs="Arial"/>
          <w:sz w:val="20"/>
          <w:szCs w:val="20"/>
        </w:rPr>
        <w:t>eg</w:t>
      </w:r>
      <w:proofErr w:type="spellEnd"/>
      <w:r w:rsidRPr="00FF7486">
        <w:rPr>
          <w:rFonts w:ascii="Arial" w:eastAsia="Times New Roman" w:hAnsi="Arial" w:cs="Arial"/>
          <w:sz w:val="20"/>
          <w:szCs w:val="20"/>
        </w:rPr>
        <w:t>, patients with fever, significant hearing loss, severe pain, and/or marked erythema): Amoxicillin 875 mg BID for 10 days</w:t>
      </w:r>
    </w:p>
    <w:p w:rsidR="008E2434" w:rsidRDefault="008E2434" w:rsidP="008E2434">
      <w:pPr>
        <w:spacing w:before="30" w:after="30" w:line="336" w:lineRule="auto"/>
        <w:rPr>
          <w:rFonts w:ascii="Arial" w:eastAsia="Times New Roman" w:hAnsi="Arial" w:cs="Arial"/>
          <w:sz w:val="20"/>
          <w:szCs w:val="20"/>
        </w:rPr>
      </w:pPr>
    </w:p>
    <w:p w:rsidR="008E2434" w:rsidRDefault="008E2434" w:rsidP="008E2434">
      <w:pPr>
        <w:spacing w:before="30" w:after="30" w:line="336" w:lineRule="auto"/>
        <w:rPr>
          <w:rFonts w:ascii="Arial" w:eastAsia="Times New Roman" w:hAnsi="Arial" w:cs="Arial"/>
          <w:sz w:val="20"/>
          <w:szCs w:val="20"/>
        </w:rPr>
      </w:pPr>
      <w:r w:rsidRPr="00957E6F">
        <w:rPr>
          <w:rFonts w:ascii="Arial" w:eastAsia="Times New Roman" w:hAnsi="Arial" w:cs="Arial"/>
          <w:sz w:val="20"/>
          <w:szCs w:val="20"/>
        </w:rPr>
        <w:t>In patients who report penicillin allergy but who did not experience a type 1 hypersensitivity reaction (</w:t>
      </w:r>
      <w:proofErr w:type="spellStart"/>
      <w:r w:rsidRPr="00957E6F">
        <w:rPr>
          <w:rFonts w:ascii="Arial" w:eastAsia="Times New Roman" w:hAnsi="Arial" w:cs="Arial"/>
          <w:sz w:val="20"/>
          <w:szCs w:val="20"/>
        </w:rPr>
        <w:t>urticaria</w:t>
      </w:r>
      <w:proofErr w:type="spellEnd"/>
      <w:r w:rsidRPr="00957E6F">
        <w:rPr>
          <w:rFonts w:ascii="Arial" w:eastAsia="Times New Roman" w:hAnsi="Arial" w:cs="Arial"/>
          <w:sz w:val="20"/>
          <w:szCs w:val="20"/>
        </w:rPr>
        <w:t xml:space="preserve"> or anaphylaxis), we suggest one of the following:</w:t>
      </w:r>
    </w:p>
    <w:p w:rsidR="008E2434" w:rsidRPr="00FF7486" w:rsidRDefault="001854D3" w:rsidP="00FF7486">
      <w:pPr>
        <w:pStyle w:val="ListParagraph"/>
        <w:numPr>
          <w:ilvl w:val="0"/>
          <w:numId w:val="10"/>
        </w:numPr>
        <w:spacing w:before="30" w:after="30" w:line="336" w:lineRule="auto"/>
        <w:rPr>
          <w:rFonts w:ascii="Arial" w:eastAsia="Times New Roman" w:hAnsi="Arial" w:cs="Arial"/>
          <w:sz w:val="20"/>
          <w:szCs w:val="20"/>
        </w:rPr>
      </w:pPr>
      <w:hyperlink r:id="rId7" w:history="1">
        <w:proofErr w:type="spellStart"/>
        <w:r w:rsidR="008E2434" w:rsidRPr="00FF7486">
          <w:rPr>
            <w:rFonts w:ascii="Arial" w:eastAsia="Times New Roman" w:hAnsi="Arial" w:cs="Arial"/>
            <w:color w:val="336633"/>
            <w:sz w:val="20"/>
            <w:szCs w:val="20"/>
            <w:u w:val="single"/>
          </w:rPr>
          <w:t>Cefdinir</w:t>
        </w:r>
        <w:proofErr w:type="spellEnd"/>
      </w:hyperlink>
      <w:r w:rsidR="008E2434" w:rsidRPr="00FF7486">
        <w:rPr>
          <w:rFonts w:ascii="Arial" w:eastAsia="Times New Roman" w:hAnsi="Arial" w:cs="Arial"/>
          <w:sz w:val="20"/>
          <w:szCs w:val="20"/>
        </w:rPr>
        <w:t xml:space="preserve"> (300 mg twice a day or 600 mg once daily)</w:t>
      </w:r>
    </w:p>
    <w:p w:rsidR="008E2434" w:rsidRPr="009C16F6" w:rsidRDefault="001854D3" w:rsidP="008E2434">
      <w:pPr>
        <w:pStyle w:val="ListParagraph"/>
        <w:numPr>
          <w:ilvl w:val="1"/>
          <w:numId w:val="1"/>
        </w:numPr>
        <w:spacing w:before="30" w:after="30" w:line="336" w:lineRule="auto"/>
        <w:rPr>
          <w:rFonts w:ascii="Arial" w:eastAsia="Times New Roman" w:hAnsi="Arial" w:cs="Arial"/>
          <w:sz w:val="20"/>
          <w:szCs w:val="20"/>
        </w:rPr>
      </w:pPr>
      <w:hyperlink r:id="rId8" w:history="1">
        <w:proofErr w:type="spellStart"/>
        <w:r w:rsidR="008E2434" w:rsidRPr="009C16F6">
          <w:rPr>
            <w:rFonts w:ascii="Arial" w:eastAsia="Times New Roman" w:hAnsi="Arial" w:cs="Arial"/>
            <w:color w:val="336633"/>
            <w:sz w:val="20"/>
            <w:szCs w:val="20"/>
            <w:u w:val="single"/>
          </w:rPr>
          <w:t>Cefpodoxime</w:t>
        </w:r>
        <w:proofErr w:type="spellEnd"/>
      </w:hyperlink>
      <w:r w:rsidR="008E2434" w:rsidRPr="009C16F6">
        <w:rPr>
          <w:rFonts w:ascii="Arial" w:eastAsia="Times New Roman" w:hAnsi="Arial" w:cs="Arial"/>
          <w:sz w:val="20"/>
          <w:szCs w:val="20"/>
        </w:rPr>
        <w:t xml:space="preserve"> (200 mg twice a day)</w:t>
      </w:r>
    </w:p>
    <w:p w:rsidR="008E2434" w:rsidRPr="009C16F6" w:rsidRDefault="001854D3" w:rsidP="008E2434">
      <w:pPr>
        <w:pStyle w:val="ListParagraph"/>
        <w:numPr>
          <w:ilvl w:val="1"/>
          <w:numId w:val="1"/>
        </w:numPr>
        <w:spacing w:before="30" w:after="30" w:line="336" w:lineRule="auto"/>
        <w:rPr>
          <w:rFonts w:ascii="Arial" w:eastAsia="Times New Roman" w:hAnsi="Arial" w:cs="Arial"/>
          <w:sz w:val="20"/>
          <w:szCs w:val="20"/>
        </w:rPr>
      </w:pPr>
      <w:hyperlink r:id="rId9" w:history="1">
        <w:r w:rsidR="008E2434" w:rsidRPr="009C16F6">
          <w:rPr>
            <w:rFonts w:ascii="Arial" w:eastAsia="Times New Roman" w:hAnsi="Arial" w:cs="Arial"/>
            <w:color w:val="336633"/>
            <w:sz w:val="20"/>
            <w:szCs w:val="20"/>
            <w:u w:val="single"/>
          </w:rPr>
          <w:t>Cefuroxime</w:t>
        </w:r>
      </w:hyperlink>
      <w:r w:rsidR="008E2434" w:rsidRPr="009C16F6">
        <w:rPr>
          <w:rFonts w:ascii="Arial" w:eastAsia="Times New Roman" w:hAnsi="Arial" w:cs="Arial"/>
          <w:sz w:val="20"/>
          <w:szCs w:val="20"/>
        </w:rPr>
        <w:t xml:space="preserve"> (500 mg every 12 hours)</w:t>
      </w:r>
    </w:p>
    <w:p w:rsidR="008E2434" w:rsidRDefault="001854D3" w:rsidP="008E2434">
      <w:pPr>
        <w:pStyle w:val="ListParagraph"/>
        <w:numPr>
          <w:ilvl w:val="1"/>
          <w:numId w:val="1"/>
        </w:numPr>
        <w:spacing w:before="30" w:after="30" w:line="336" w:lineRule="auto"/>
        <w:rPr>
          <w:rFonts w:ascii="Arial" w:eastAsia="Times New Roman" w:hAnsi="Arial" w:cs="Arial"/>
          <w:sz w:val="24"/>
          <w:szCs w:val="20"/>
        </w:rPr>
      </w:pPr>
      <w:hyperlink r:id="rId10" w:history="1">
        <w:r w:rsidR="008E2434" w:rsidRPr="009C16F6">
          <w:rPr>
            <w:rFonts w:ascii="Arial" w:eastAsia="Times New Roman" w:hAnsi="Arial" w:cs="Arial"/>
            <w:color w:val="336633"/>
            <w:sz w:val="20"/>
            <w:szCs w:val="20"/>
            <w:u w:val="single"/>
          </w:rPr>
          <w:t>Ceftriaxone</w:t>
        </w:r>
      </w:hyperlink>
      <w:r w:rsidR="008E2434" w:rsidRPr="009C16F6">
        <w:rPr>
          <w:rFonts w:ascii="Arial" w:eastAsia="Times New Roman" w:hAnsi="Arial" w:cs="Arial"/>
          <w:sz w:val="20"/>
          <w:szCs w:val="20"/>
        </w:rPr>
        <w:t xml:space="preserve"> (2 g IM or IV once</w:t>
      </w:r>
      <w:r w:rsidR="008E2434" w:rsidRPr="009C16F6">
        <w:rPr>
          <w:rFonts w:ascii="Arial" w:eastAsia="Times New Roman" w:hAnsi="Arial" w:cs="Arial"/>
          <w:sz w:val="24"/>
          <w:szCs w:val="20"/>
        </w:rPr>
        <w:t>)</w:t>
      </w:r>
    </w:p>
    <w:p w:rsidR="00FF7486" w:rsidRDefault="00FF7486" w:rsidP="00FF7486">
      <w:pPr>
        <w:spacing w:before="30" w:after="30" w:line="336" w:lineRule="auto"/>
        <w:rPr>
          <w:rFonts w:ascii="Arial" w:eastAsia="Times New Roman" w:hAnsi="Arial" w:cs="Arial"/>
          <w:sz w:val="24"/>
          <w:szCs w:val="20"/>
        </w:rPr>
      </w:pPr>
    </w:p>
    <w:p w:rsidR="00FF7486" w:rsidRPr="00FF7486" w:rsidRDefault="00FF7486" w:rsidP="00FF7486">
      <w:pPr>
        <w:numPr>
          <w:ilvl w:val="0"/>
          <w:numId w:val="5"/>
        </w:numPr>
        <w:tabs>
          <w:tab w:val="num" w:pos="720"/>
        </w:tabs>
        <w:spacing w:before="20" w:after="20" w:line="240" w:lineRule="auto"/>
        <w:ind w:left="1080"/>
        <w:rPr>
          <w:rFonts w:ascii="Arial" w:eastAsia="Times New Roman" w:hAnsi="Arial" w:cs="Arial"/>
          <w:smallCaps/>
          <w:color w:val="7030A0"/>
          <w:sz w:val="24"/>
          <w:szCs w:val="24"/>
          <w:u w:val="single"/>
        </w:rPr>
      </w:pPr>
      <w:r w:rsidRPr="00FF7486">
        <w:rPr>
          <w:rFonts w:ascii="Arial" w:eastAsia="Times New Roman" w:hAnsi="Arial" w:cs="Arial"/>
          <w:sz w:val="20"/>
          <w:szCs w:val="20"/>
        </w:rPr>
        <w:lastRenderedPageBreak/>
        <w:t xml:space="preserve">Always include symptomatic treatment for pain or fever with acetaminophen or ibuprofen as appropriate. </w:t>
      </w:r>
    </w:p>
    <w:p w:rsidR="00FF7486" w:rsidRPr="0006227B" w:rsidRDefault="0006227B" w:rsidP="0006227B">
      <w:pPr>
        <w:numPr>
          <w:ilvl w:val="0"/>
          <w:numId w:val="5"/>
        </w:numPr>
        <w:tabs>
          <w:tab w:val="num" w:pos="720"/>
        </w:tabs>
        <w:spacing w:before="20" w:after="20" w:line="240" w:lineRule="auto"/>
        <w:ind w:left="1080"/>
        <w:rPr>
          <w:rFonts w:ascii="Arial" w:eastAsia="Times New Roman" w:hAnsi="Arial" w:cs="Arial"/>
          <w:smallCaps/>
          <w:color w:val="7030A0"/>
          <w:sz w:val="24"/>
          <w:szCs w:val="24"/>
          <w:u w:val="single"/>
        </w:rPr>
      </w:pPr>
      <w:r>
        <w:rPr>
          <w:rFonts w:ascii="Arial" w:eastAsia="Times New Roman" w:hAnsi="Arial" w:cs="Arial"/>
          <w:sz w:val="20"/>
          <w:szCs w:val="20"/>
        </w:rPr>
        <w:t>Increase caffeinated drinks.</w:t>
      </w:r>
    </w:p>
    <w:p w:rsidR="00FF7486" w:rsidRPr="00957E6F" w:rsidRDefault="00FF7486" w:rsidP="00BA4532">
      <w:pPr>
        <w:spacing w:before="20" w:after="20" w:line="240" w:lineRule="auto"/>
        <w:rPr>
          <w:rFonts w:ascii="Arial" w:eastAsia="Times New Roman" w:hAnsi="Arial" w:cs="Arial"/>
          <w:smallCaps/>
          <w:color w:val="7030A0"/>
          <w:sz w:val="24"/>
          <w:szCs w:val="24"/>
          <w:u w:val="single"/>
        </w:rPr>
      </w:pPr>
    </w:p>
    <w:p w:rsidR="00BA4532" w:rsidRPr="004C3E0B" w:rsidRDefault="00BA4532" w:rsidP="00BA4532">
      <w:pPr>
        <w:spacing w:before="20" w:after="20" w:line="240" w:lineRule="auto"/>
        <w:rPr>
          <w:rFonts w:ascii="Arial" w:eastAsia="Times New Roman" w:hAnsi="Arial" w:cs="Arial"/>
          <w:smallCaps/>
          <w:color w:val="7030A0"/>
          <w:sz w:val="24"/>
          <w:szCs w:val="24"/>
          <w:u w:val="single"/>
        </w:rPr>
      </w:pPr>
      <w:r w:rsidRPr="004C3E0B">
        <w:rPr>
          <w:rFonts w:ascii="Arial" w:eastAsia="Times New Roman" w:hAnsi="Arial" w:cs="Arial"/>
          <w:b/>
          <w:smallCaps/>
          <w:color w:val="7030A0"/>
          <w:sz w:val="24"/>
          <w:szCs w:val="24"/>
        </w:rPr>
        <w:t>Education</w:t>
      </w:r>
    </w:p>
    <w:p w:rsidR="00BA4532" w:rsidRDefault="00BA4532" w:rsidP="00BA4532">
      <w:pPr>
        <w:numPr>
          <w:ilvl w:val="0"/>
          <w:numId w:val="5"/>
        </w:numPr>
        <w:tabs>
          <w:tab w:val="num" w:pos="1080"/>
        </w:tabs>
        <w:spacing w:before="20" w:after="20" w:line="240" w:lineRule="auto"/>
        <w:ind w:left="1080"/>
        <w:rPr>
          <w:rFonts w:ascii="Arial" w:eastAsia="Times New Roman" w:hAnsi="Arial" w:cs="Arial"/>
          <w:sz w:val="20"/>
          <w:szCs w:val="20"/>
        </w:rPr>
      </w:pPr>
      <w:r w:rsidRPr="004C3E0B">
        <w:rPr>
          <w:rFonts w:ascii="Arial" w:eastAsia="Times New Roman" w:hAnsi="Arial" w:cs="Arial"/>
          <w:sz w:val="20"/>
          <w:szCs w:val="20"/>
        </w:rPr>
        <w:t xml:space="preserve">If no improvement in 24 hours after onset of treatment, </w:t>
      </w:r>
      <w:r w:rsidR="00DD4BEC">
        <w:rPr>
          <w:rFonts w:ascii="Arial" w:eastAsia="Times New Roman" w:hAnsi="Arial" w:cs="Arial"/>
          <w:sz w:val="20"/>
          <w:szCs w:val="20"/>
        </w:rPr>
        <w:t>patient</w:t>
      </w:r>
      <w:r w:rsidRPr="004C3E0B">
        <w:rPr>
          <w:rFonts w:ascii="Arial" w:eastAsia="Times New Roman" w:hAnsi="Arial" w:cs="Arial"/>
          <w:sz w:val="20"/>
          <w:szCs w:val="20"/>
        </w:rPr>
        <w:t xml:space="preserve"> needs to call back for an appointment</w:t>
      </w:r>
      <w:r>
        <w:rPr>
          <w:rFonts w:ascii="Arial" w:eastAsia="Times New Roman" w:hAnsi="Arial" w:cs="Arial"/>
          <w:sz w:val="20"/>
          <w:szCs w:val="20"/>
        </w:rPr>
        <w:t>.</w:t>
      </w:r>
    </w:p>
    <w:p w:rsidR="00BA4532" w:rsidRDefault="00BA4532" w:rsidP="00BA4532">
      <w:pPr>
        <w:numPr>
          <w:ilvl w:val="0"/>
          <w:numId w:val="5"/>
        </w:numPr>
        <w:tabs>
          <w:tab w:val="num" w:pos="1080"/>
        </w:tabs>
        <w:spacing w:before="20" w:after="20" w:line="240" w:lineRule="auto"/>
        <w:ind w:left="1080"/>
        <w:rPr>
          <w:rFonts w:ascii="Arial" w:eastAsia="Times New Roman" w:hAnsi="Arial" w:cs="Arial"/>
          <w:sz w:val="20"/>
          <w:szCs w:val="20"/>
        </w:rPr>
      </w:pPr>
      <w:r>
        <w:rPr>
          <w:rFonts w:ascii="Arial" w:eastAsia="Times New Roman" w:hAnsi="Arial" w:cs="Arial"/>
          <w:sz w:val="20"/>
          <w:szCs w:val="20"/>
        </w:rPr>
        <w:t xml:space="preserve">Acute otitis media may possibly rupture the tympanic membrane (eardrum). Usually this heals uneventfully. </w:t>
      </w:r>
    </w:p>
    <w:p w:rsidR="00BA4532" w:rsidRDefault="00BA4532" w:rsidP="00BA4532">
      <w:pPr>
        <w:numPr>
          <w:ilvl w:val="0"/>
          <w:numId w:val="5"/>
        </w:numPr>
        <w:tabs>
          <w:tab w:val="num" w:pos="1080"/>
        </w:tabs>
        <w:spacing w:before="20" w:after="20" w:line="240" w:lineRule="auto"/>
        <w:ind w:left="1080"/>
        <w:rPr>
          <w:rFonts w:ascii="Arial" w:eastAsia="Times New Roman" w:hAnsi="Arial" w:cs="Arial"/>
          <w:sz w:val="20"/>
          <w:szCs w:val="20"/>
        </w:rPr>
      </w:pPr>
      <w:r>
        <w:rPr>
          <w:rFonts w:ascii="Arial" w:eastAsia="Times New Roman" w:hAnsi="Arial" w:cs="Arial"/>
          <w:sz w:val="20"/>
          <w:szCs w:val="20"/>
        </w:rPr>
        <w:t>Meningitis and mastoiditis are rare complications of acute bacterial otitis media and require hospitalization.</w:t>
      </w:r>
    </w:p>
    <w:p w:rsidR="00BA4532" w:rsidRDefault="00BA4532" w:rsidP="00BA4532">
      <w:pPr>
        <w:numPr>
          <w:ilvl w:val="0"/>
          <w:numId w:val="5"/>
        </w:numPr>
        <w:tabs>
          <w:tab w:val="num" w:pos="1080"/>
        </w:tabs>
        <w:spacing w:before="20" w:after="20" w:line="240" w:lineRule="auto"/>
        <w:ind w:left="1080"/>
        <w:rPr>
          <w:rFonts w:ascii="Arial" w:eastAsia="Times New Roman" w:hAnsi="Arial" w:cs="Arial"/>
          <w:sz w:val="20"/>
          <w:szCs w:val="20"/>
        </w:rPr>
      </w:pPr>
      <w:r>
        <w:rPr>
          <w:rFonts w:ascii="Arial" w:eastAsia="Times New Roman" w:hAnsi="Arial" w:cs="Arial"/>
          <w:sz w:val="20"/>
          <w:szCs w:val="20"/>
        </w:rPr>
        <w:t xml:space="preserve">Look into causes other than the ear if you don’t find an acute ear infection. Anything from the neck up can cause ear pain. Acute unilateral bacterial otitis media can be caused by a tumor in the throat.  </w:t>
      </w:r>
    </w:p>
    <w:p w:rsidR="00AC56EF" w:rsidRDefault="00AC56EF" w:rsidP="00BA4532">
      <w:pPr>
        <w:numPr>
          <w:ilvl w:val="0"/>
          <w:numId w:val="5"/>
        </w:numPr>
        <w:tabs>
          <w:tab w:val="num" w:pos="1080"/>
        </w:tabs>
        <w:spacing w:before="20" w:after="20" w:line="240" w:lineRule="auto"/>
        <w:ind w:left="1080"/>
        <w:rPr>
          <w:rFonts w:ascii="Arial" w:eastAsia="Times New Roman" w:hAnsi="Arial" w:cs="Arial"/>
          <w:sz w:val="20"/>
          <w:szCs w:val="20"/>
        </w:rPr>
      </w:pPr>
      <w:r>
        <w:rPr>
          <w:rFonts w:ascii="Arial" w:eastAsia="Times New Roman" w:hAnsi="Arial" w:cs="Arial"/>
          <w:sz w:val="20"/>
          <w:szCs w:val="20"/>
        </w:rPr>
        <w:t xml:space="preserve">Warm compresses </w:t>
      </w:r>
      <w:r w:rsidR="00177B2D">
        <w:rPr>
          <w:rFonts w:ascii="Arial" w:eastAsia="Times New Roman" w:hAnsi="Arial" w:cs="Arial"/>
          <w:sz w:val="20"/>
          <w:szCs w:val="20"/>
        </w:rPr>
        <w:t xml:space="preserve">to </w:t>
      </w:r>
      <w:r>
        <w:rPr>
          <w:rFonts w:ascii="Arial" w:eastAsia="Times New Roman" w:hAnsi="Arial" w:cs="Arial"/>
          <w:sz w:val="20"/>
          <w:szCs w:val="20"/>
        </w:rPr>
        <w:t>ear for comfort.</w:t>
      </w:r>
    </w:p>
    <w:p w:rsidR="00CC6A02" w:rsidRDefault="00CC6A02" w:rsidP="00CC6A02">
      <w:pPr>
        <w:spacing w:before="20" w:after="20" w:line="240" w:lineRule="auto"/>
        <w:rPr>
          <w:rFonts w:ascii="Arial" w:eastAsia="Times New Roman" w:hAnsi="Arial" w:cs="Arial"/>
          <w:sz w:val="20"/>
          <w:szCs w:val="20"/>
        </w:rPr>
      </w:pPr>
    </w:p>
    <w:p w:rsidR="00CC6A02" w:rsidRPr="007D1822" w:rsidRDefault="00CC6A02" w:rsidP="00CC6A02">
      <w:pPr>
        <w:keepNext/>
        <w:spacing w:before="20" w:after="20" w:line="240" w:lineRule="auto"/>
        <w:outlineLvl w:val="0"/>
        <w:rPr>
          <w:rFonts w:ascii="Arial" w:eastAsia="Times New Roman" w:hAnsi="Arial" w:cs="Arial"/>
          <w:b/>
          <w:smallCaps/>
          <w:color w:val="548DD4" w:themeColor="text2" w:themeTint="99"/>
          <w:sz w:val="24"/>
          <w:szCs w:val="24"/>
        </w:rPr>
      </w:pPr>
      <w:r w:rsidRPr="007D1822">
        <w:rPr>
          <w:rFonts w:ascii="Arial" w:eastAsia="Times New Roman" w:hAnsi="Arial" w:cs="Arial"/>
          <w:b/>
          <w:smallCaps/>
          <w:color w:val="548DD4" w:themeColor="text2" w:themeTint="99"/>
          <w:sz w:val="24"/>
          <w:szCs w:val="24"/>
        </w:rPr>
        <w:t>Co-Visit</w:t>
      </w:r>
    </w:p>
    <w:p w:rsidR="00CC6A02" w:rsidRPr="00ED0493" w:rsidRDefault="00CC6A02" w:rsidP="00CC6A02">
      <w:pPr>
        <w:numPr>
          <w:ilvl w:val="0"/>
          <w:numId w:val="12"/>
        </w:numPr>
        <w:tabs>
          <w:tab w:val="left" w:pos="360"/>
        </w:tabs>
        <w:spacing w:before="20" w:after="20" w:line="240" w:lineRule="auto"/>
        <w:rPr>
          <w:rFonts w:ascii="Arial" w:eastAsia="Times New Roman" w:hAnsi="Arial" w:cs="Arial"/>
          <w:sz w:val="20"/>
          <w:szCs w:val="20"/>
        </w:rPr>
      </w:pPr>
      <w:r w:rsidRPr="00ED0493">
        <w:rPr>
          <w:rFonts w:ascii="Arial" w:eastAsia="Times New Roman" w:hAnsi="Arial" w:cs="Arial"/>
          <w:sz w:val="20"/>
          <w:szCs w:val="20"/>
        </w:rPr>
        <w:t>Present to provider after examination but BEFORE documentation.</w:t>
      </w:r>
    </w:p>
    <w:p w:rsidR="00CC6A02" w:rsidRPr="00ED0493" w:rsidRDefault="00CC6A02" w:rsidP="00CC6A02">
      <w:pPr>
        <w:numPr>
          <w:ilvl w:val="0"/>
          <w:numId w:val="12"/>
        </w:numPr>
        <w:tabs>
          <w:tab w:val="left" w:pos="360"/>
        </w:tabs>
        <w:spacing w:before="20" w:after="20" w:line="240" w:lineRule="auto"/>
        <w:rPr>
          <w:rFonts w:ascii="Arial" w:eastAsia="Times New Roman" w:hAnsi="Arial" w:cs="Arial"/>
          <w:sz w:val="20"/>
          <w:szCs w:val="20"/>
        </w:rPr>
      </w:pPr>
      <w:r w:rsidRPr="00ED0493">
        <w:rPr>
          <w:rFonts w:ascii="Arial" w:eastAsia="Times New Roman" w:hAnsi="Arial" w:cs="Arial"/>
          <w:sz w:val="20"/>
          <w:szCs w:val="20"/>
        </w:rPr>
        <w:t>Make sure all of the above is documented after consultation with provider.</w:t>
      </w:r>
    </w:p>
    <w:p w:rsidR="00BA4532" w:rsidRPr="004C3E0B" w:rsidRDefault="00BA4532" w:rsidP="00BA4532">
      <w:pPr>
        <w:spacing w:before="20" w:after="20" w:line="240" w:lineRule="auto"/>
        <w:rPr>
          <w:rFonts w:ascii="Arial" w:eastAsia="Times New Roman" w:hAnsi="Arial" w:cs="Arial"/>
          <w:sz w:val="20"/>
          <w:szCs w:val="20"/>
        </w:rPr>
      </w:pPr>
    </w:p>
    <w:p w:rsidR="00BA4532" w:rsidRPr="004C3E0B" w:rsidRDefault="00BA4532" w:rsidP="00BA4532">
      <w:pPr>
        <w:spacing w:before="20" w:after="20" w:line="240" w:lineRule="auto"/>
        <w:rPr>
          <w:rFonts w:ascii="Arial" w:eastAsia="Times New Roman" w:hAnsi="Arial" w:cs="Arial"/>
          <w:b/>
          <w:bCs/>
          <w:i/>
          <w:smallCaps/>
          <w:color w:val="FF0000"/>
          <w:sz w:val="24"/>
          <w:szCs w:val="24"/>
        </w:rPr>
      </w:pPr>
      <w:r w:rsidRPr="004C3E0B">
        <w:rPr>
          <w:rFonts w:ascii="Arial" w:eastAsia="Times New Roman" w:hAnsi="Arial" w:cs="Arial"/>
          <w:b/>
          <w:bCs/>
          <w:i/>
          <w:smallCaps/>
          <w:color w:val="FF0000"/>
          <w:sz w:val="24"/>
          <w:szCs w:val="24"/>
        </w:rPr>
        <w:t xml:space="preserve">Call back for appointment with provider if: </w:t>
      </w:r>
    </w:p>
    <w:p w:rsidR="00BA4532" w:rsidRPr="004C3E0B" w:rsidRDefault="00BA4532" w:rsidP="00BA4532">
      <w:pPr>
        <w:numPr>
          <w:ilvl w:val="0"/>
          <w:numId w:val="11"/>
        </w:numPr>
        <w:spacing w:after="0" w:line="240" w:lineRule="auto"/>
        <w:rPr>
          <w:rFonts w:ascii="Arial" w:eastAsia="Times New Roman" w:hAnsi="Arial" w:cs="Arial"/>
          <w:sz w:val="20"/>
          <w:szCs w:val="20"/>
        </w:rPr>
      </w:pPr>
      <w:r w:rsidRPr="004C3E0B">
        <w:rPr>
          <w:rFonts w:ascii="Arial" w:eastAsia="Times New Roman" w:hAnsi="Arial" w:cs="Arial"/>
          <w:sz w:val="20"/>
          <w:szCs w:val="20"/>
        </w:rPr>
        <w:t>Persistent fever</w:t>
      </w:r>
    </w:p>
    <w:p w:rsidR="00BA4532" w:rsidRPr="004C3E0B" w:rsidRDefault="00BA4532" w:rsidP="00BA4532">
      <w:pPr>
        <w:numPr>
          <w:ilvl w:val="0"/>
          <w:numId w:val="11"/>
        </w:numPr>
        <w:spacing w:after="0" w:line="240" w:lineRule="auto"/>
        <w:rPr>
          <w:rFonts w:ascii="Arial" w:eastAsia="Times New Roman" w:hAnsi="Arial" w:cs="Arial"/>
          <w:sz w:val="20"/>
          <w:szCs w:val="20"/>
        </w:rPr>
      </w:pPr>
      <w:r w:rsidRPr="004C3E0B">
        <w:rPr>
          <w:rFonts w:ascii="Arial" w:eastAsia="Times New Roman" w:hAnsi="Arial" w:cs="Arial"/>
          <w:sz w:val="20"/>
          <w:szCs w:val="20"/>
        </w:rPr>
        <w:t>New drainage from ear or increased swelling in region of ear/mastoid</w:t>
      </w:r>
    </w:p>
    <w:p w:rsidR="00BA4532" w:rsidRPr="004C3E0B" w:rsidRDefault="00BA4532" w:rsidP="00BA4532">
      <w:pPr>
        <w:numPr>
          <w:ilvl w:val="0"/>
          <w:numId w:val="11"/>
        </w:numPr>
        <w:spacing w:after="0" w:line="240" w:lineRule="auto"/>
        <w:rPr>
          <w:rFonts w:ascii="Arial" w:eastAsia="Times New Roman" w:hAnsi="Arial" w:cs="Arial"/>
          <w:sz w:val="20"/>
          <w:szCs w:val="20"/>
        </w:rPr>
      </w:pPr>
      <w:r w:rsidRPr="004C3E0B">
        <w:rPr>
          <w:rFonts w:ascii="Arial" w:eastAsia="Times New Roman" w:hAnsi="Arial" w:cs="Arial"/>
          <w:sz w:val="20"/>
          <w:szCs w:val="20"/>
        </w:rPr>
        <w:t>Not improving with antibiotics after 24 hours</w:t>
      </w:r>
    </w:p>
    <w:p w:rsidR="00BA4532" w:rsidRPr="004C3E0B" w:rsidRDefault="00BA4532" w:rsidP="00BA4532">
      <w:pPr>
        <w:numPr>
          <w:ilvl w:val="0"/>
          <w:numId w:val="11"/>
        </w:numPr>
        <w:tabs>
          <w:tab w:val="right" w:pos="9720"/>
        </w:tabs>
        <w:spacing w:after="0" w:line="240" w:lineRule="auto"/>
        <w:rPr>
          <w:rFonts w:ascii="Arial" w:eastAsia="Times New Roman" w:hAnsi="Arial" w:cs="Arial"/>
          <w:sz w:val="20"/>
          <w:szCs w:val="20"/>
        </w:rPr>
      </w:pPr>
      <w:r w:rsidRPr="004C3E0B">
        <w:rPr>
          <w:rFonts w:ascii="Arial" w:eastAsia="Times New Roman" w:hAnsi="Arial" w:cs="Arial"/>
          <w:sz w:val="20"/>
          <w:szCs w:val="20"/>
        </w:rPr>
        <w:t>Decreased PO intake, listlessness, vomiting</w:t>
      </w:r>
    </w:p>
    <w:p w:rsidR="00FF7486" w:rsidRPr="00FF7486" w:rsidRDefault="00FF7486" w:rsidP="00FF7486">
      <w:pPr>
        <w:spacing w:before="30" w:after="30" w:line="336" w:lineRule="auto"/>
        <w:rPr>
          <w:rFonts w:ascii="Arial" w:eastAsia="Times New Roman" w:hAnsi="Arial" w:cs="Arial"/>
          <w:sz w:val="24"/>
          <w:szCs w:val="20"/>
        </w:rPr>
      </w:pPr>
    </w:p>
    <w:p w:rsidR="00CC6A02" w:rsidRPr="004C3E0B" w:rsidRDefault="00CC6A02" w:rsidP="00CC6A02">
      <w:pPr>
        <w:spacing w:after="0" w:line="288" w:lineRule="auto"/>
        <w:jc w:val="center"/>
        <w:rPr>
          <w:rFonts w:ascii="Arial" w:eastAsia="Times New Roman" w:hAnsi="Arial" w:cs="Arial"/>
          <w:b/>
          <w:smallCaps/>
          <w:sz w:val="24"/>
          <w:szCs w:val="24"/>
        </w:rPr>
      </w:pPr>
      <w:r w:rsidRPr="004C3E0B">
        <w:rPr>
          <w:rFonts w:ascii="Arial" w:eastAsia="Times New Roman" w:hAnsi="Arial" w:cs="Arial"/>
          <w:b/>
          <w:smallCaps/>
          <w:sz w:val="24"/>
          <w:szCs w:val="24"/>
        </w:rPr>
        <w:t xml:space="preserve">Document all of above in Medical Record </w:t>
      </w:r>
      <w:r>
        <w:rPr>
          <w:rFonts w:ascii="Arial" w:eastAsia="Times New Roman" w:hAnsi="Arial" w:cs="Arial"/>
          <w:b/>
          <w:smallCaps/>
          <w:sz w:val="24"/>
          <w:szCs w:val="24"/>
        </w:rPr>
        <w:t xml:space="preserve">and </w:t>
      </w:r>
      <w:r w:rsidRPr="004C3E0B">
        <w:rPr>
          <w:rFonts w:ascii="Arial" w:eastAsia="Times New Roman" w:hAnsi="Arial" w:cs="Arial"/>
          <w:b/>
          <w:smallCaps/>
          <w:sz w:val="24"/>
          <w:szCs w:val="24"/>
        </w:rPr>
        <w:t xml:space="preserve">send </w:t>
      </w:r>
      <w:r w:rsidR="008B5228">
        <w:rPr>
          <w:rFonts w:ascii="Arial" w:eastAsia="Times New Roman" w:hAnsi="Arial" w:cs="Arial"/>
          <w:b/>
          <w:smallCaps/>
          <w:sz w:val="24"/>
          <w:szCs w:val="24"/>
        </w:rPr>
        <w:t>visit</w:t>
      </w:r>
      <w:r w:rsidRPr="004C3E0B">
        <w:rPr>
          <w:rFonts w:ascii="Arial" w:eastAsia="Times New Roman" w:hAnsi="Arial" w:cs="Arial"/>
          <w:b/>
          <w:smallCaps/>
          <w:sz w:val="24"/>
          <w:szCs w:val="24"/>
        </w:rPr>
        <w:t xml:space="preserve"> to PCP </w:t>
      </w:r>
      <w:r w:rsidR="008B5228">
        <w:rPr>
          <w:rFonts w:ascii="Arial" w:eastAsia="Times New Roman" w:hAnsi="Arial" w:cs="Arial"/>
          <w:b/>
          <w:smallCaps/>
          <w:sz w:val="24"/>
          <w:szCs w:val="24"/>
        </w:rPr>
        <w:t>for completion</w:t>
      </w:r>
      <w:r w:rsidRPr="004C3E0B">
        <w:rPr>
          <w:rFonts w:ascii="Arial" w:eastAsia="Times New Roman" w:hAnsi="Arial" w:cs="Arial"/>
          <w:b/>
          <w:smallCaps/>
          <w:sz w:val="24"/>
          <w:szCs w:val="24"/>
        </w:rPr>
        <w:t>.</w:t>
      </w:r>
    </w:p>
    <w:p w:rsidR="00FF7486" w:rsidRDefault="00FF7486" w:rsidP="00FF7486">
      <w:pPr>
        <w:spacing w:before="30" w:after="30" w:line="336" w:lineRule="auto"/>
        <w:rPr>
          <w:rFonts w:ascii="Arial" w:eastAsia="Times New Roman" w:hAnsi="Arial" w:cs="Arial"/>
          <w:sz w:val="24"/>
          <w:szCs w:val="20"/>
        </w:rPr>
      </w:pPr>
    </w:p>
    <w:p w:rsidR="00FF7486" w:rsidRPr="00FF7486" w:rsidRDefault="00FF7486" w:rsidP="00FF7486">
      <w:pPr>
        <w:spacing w:before="30" w:after="30" w:line="336" w:lineRule="auto"/>
        <w:rPr>
          <w:rFonts w:ascii="Arial" w:eastAsia="Times New Roman" w:hAnsi="Arial" w:cs="Arial"/>
          <w:sz w:val="24"/>
          <w:szCs w:val="20"/>
        </w:rPr>
      </w:pPr>
    </w:p>
    <w:p w:rsidR="00D84787" w:rsidRDefault="00D84787"/>
    <w:p w:rsidR="00CC6A02" w:rsidRDefault="00CC6A02"/>
    <w:p w:rsidR="00CC6A02" w:rsidRDefault="00CC6A02"/>
    <w:p w:rsidR="00CC6A02" w:rsidRDefault="00CC6A02"/>
    <w:p w:rsidR="00CC6A02" w:rsidRDefault="00CC6A02"/>
    <w:p w:rsidR="00CC6A02" w:rsidRDefault="00CC6A02"/>
    <w:p w:rsidR="00CC6A02" w:rsidRDefault="00CC6A02"/>
    <w:p w:rsidR="00CC6A02" w:rsidRDefault="00CC6A02"/>
    <w:p w:rsidR="00CC6A02" w:rsidRPr="00CC6A02" w:rsidRDefault="00CC6A02">
      <w:pPr>
        <w:rPr>
          <w:rFonts w:ascii="Arial" w:hAnsi="Arial" w:cs="Arial"/>
          <w:i/>
          <w:sz w:val="16"/>
          <w:szCs w:val="16"/>
        </w:rPr>
      </w:pPr>
      <w:r>
        <w:rPr>
          <w:rFonts w:ascii="Arial" w:hAnsi="Arial" w:cs="Arial"/>
          <w:i/>
          <w:sz w:val="16"/>
          <w:szCs w:val="16"/>
        </w:rPr>
        <w:t xml:space="preserve">Adapted from La </w:t>
      </w:r>
      <w:proofErr w:type="spellStart"/>
      <w:r>
        <w:rPr>
          <w:rFonts w:ascii="Arial" w:hAnsi="Arial" w:cs="Arial"/>
          <w:i/>
          <w:sz w:val="16"/>
          <w:szCs w:val="16"/>
        </w:rPr>
        <w:t>Clinica</w:t>
      </w:r>
      <w:proofErr w:type="spellEnd"/>
      <w:r>
        <w:rPr>
          <w:rFonts w:ascii="Arial" w:hAnsi="Arial" w:cs="Arial"/>
          <w:i/>
          <w:sz w:val="16"/>
          <w:szCs w:val="16"/>
        </w:rPr>
        <w:t>, CO—January 2016</w:t>
      </w:r>
    </w:p>
    <w:sectPr w:rsidR="00CC6A02" w:rsidRPr="00CC6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0A4"/>
    <w:multiLevelType w:val="hybridMultilevel"/>
    <w:tmpl w:val="92E86656"/>
    <w:lvl w:ilvl="0" w:tplc="04090003">
      <w:start w:val="1"/>
      <w:numFmt w:val="bullet"/>
      <w:lvlText w:val="o"/>
      <w:lvlJc w:val="left"/>
      <w:pPr>
        <w:ind w:left="2760" w:hanging="360"/>
      </w:pPr>
      <w:rPr>
        <w:rFonts w:ascii="Courier New" w:hAnsi="Courier New" w:cs="Courier New"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
    <w:nsid w:val="07C70721"/>
    <w:multiLevelType w:val="hybridMultilevel"/>
    <w:tmpl w:val="444475D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4024085"/>
    <w:multiLevelType w:val="hybridMultilevel"/>
    <w:tmpl w:val="A2E0F02C"/>
    <w:lvl w:ilvl="0" w:tplc="996C37A2">
      <w:start w:val="1"/>
      <w:numFmt w:val="bullet"/>
      <w:lvlText w:val=""/>
      <w:lvlJc w:val="left"/>
      <w:pPr>
        <w:tabs>
          <w:tab w:val="num" w:pos="1080"/>
        </w:tabs>
        <w:ind w:left="1080" w:hanging="360"/>
      </w:pPr>
      <w:rPr>
        <w:rFonts w:ascii="Symbol" w:hAnsi="Symbol" w:hint="default"/>
      </w:rPr>
    </w:lvl>
    <w:lvl w:ilvl="1" w:tplc="B434C2D4">
      <w:start w:val="1"/>
      <w:numFmt w:val="bullet"/>
      <w:lvlText w:val="o"/>
      <w:lvlJc w:val="left"/>
      <w:pPr>
        <w:tabs>
          <w:tab w:val="num" w:pos="1800"/>
        </w:tabs>
        <w:ind w:left="1800" w:hanging="360"/>
      </w:pPr>
      <w:rPr>
        <w:rFonts w:ascii="Courier New" w:hAnsi="Courier New" w:hint="default"/>
      </w:rPr>
    </w:lvl>
    <w:lvl w:ilvl="2" w:tplc="B852A828" w:tentative="1">
      <w:start w:val="1"/>
      <w:numFmt w:val="bullet"/>
      <w:lvlText w:val=""/>
      <w:lvlJc w:val="left"/>
      <w:pPr>
        <w:tabs>
          <w:tab w:val="num" w:pos="2520"/>
        </w:tabs>
        <w:ind w:left="2520" w:hanging="360"/>
      </w:pPr>
      <w:rPr>
        <w:rFonts w:ascii="Wingdings" w:hAnsi="Wingdings" w:hint="default"/>
      </w:rPr>
    </w:lvl>
    <w:lvl w:ilvl="3" w:tplc="79A8A404" w:tentative="1">
      <w:start w:val="1"/>
      <w:numFmt w:val="bullet"/>
      <w:lvlText w:val=""/>
      <w:lvlJc w:val="left"/>
      <w:pPr>
        <w:tabs>
          <w:tab w:val="num" w:pos="3240"/>
        </w:tabs>
        <w:ind w:left="3240" w:hanging="360"/>
      </w:pPr>
      <w:rPr>
        <w:rFonts w:ascii="Symbol" w:hAnsi="Symbol" w:hint="default"/>
      </w:rPr>
    </w:lvl>
    <w:lvl w:ilvl="4" w:tplc="A91626DC" w:tentative="1">
      <w:start w:val="1"/>
      <w:numFmt w:val="bullet"/>
      <w:lvlText w:val="o"/>
      <w:lvlJc w:val="left"/>
      <w:pPr>
        <w:tabs>
          <w:tab w:val="num" w:pos="3960"/>
        </w:tabs>
        <w:ind w:left="3960" w:hanging="360"/>
      </w:pPr>
      <w:rPr>
        <w:rFonts w:ascii="Courier New" w:hAnsi="Courier New" w:hint="default"/>
      </w:rPr>
    </w:lvl>
    <w:lvl w:ilvl="5" w:tplc="1494D6CA" w:tentative="1">
      <w:start w:val="1"/>
      <w:numFmt w:val="bullet"/>
      <w:lvlText w:val=""/>
      <w:lvlJc w:val="left"/>
      <w:pPr>
        <w:tabs>
          <w:tab w:val="num" w:pos="4680"/>
        </w:tabs>
        <w:ind w:left="4680" w:hanging="360"/>
      </w:pPr>
      <w:rPr>
        <w:rFonts w:ascii="Wingdings" w:hAnsi="Wingdings" w:hint="default"/>
      </w:rPr>
    </w:lvl>
    <w:lvl w:ilvl="6" w:tplc="8680801A" w:tentative="1">
      <w:start w:val="1"/>
      <w:numFmt w:val="bullet"/>
      <w:lvlText w:val=""/>
      <w:lvlJc w:val="left"/>
      <w:pPr>
        <w:tabs>
          <w:tab w:val="num" w:pos="5400"/>
        </w:tabs>
        <w:ind w:left="5400" w:hanging="360"/>
      </w:pPr>
      <w:rPr>
        <w:rFonts w:ascii="Symbol" w:hAnsi="Symbol" w:hint="default"/>
      </w:rPr>
    </w:lvl>
    <w:lvl w:ilvl="7" w:tplc="FE5A5F94" w:tentative="1">
      <w:start w:val="1"/>
      <w:numFmt w:val="bullet"/>
      <w:lvlText w:val="o"/>
      <w:lvlJc w:val="left"/>
      <w:pPr>
        <w:tabs>
          <w:tab w:val="num" w:pos="6120"/>
        </w:tabs>
        <w:ind w:left="6120" w:hanging="360"/>
      </w:pPr>
      <w:rPr>
        <w:rFonts w:ascii="Courier New" w:hAnsi="Courier New" w:hint="default"/>
      </w:rPr>
    </w:lvl>
    <w:lvl w:ilvl="8" w:tplc="2166972A" w:tentative="1">
      <w:start w:val="1"/>
      <w:numFmt w:val="bullet"/>
      <w:lvlText w:val=""/>
      <w:lvlJc w:val="left"/>
      <w:pPr>
        <w:tabs>
          <w:tab w:val="num" w:pos="6840"/>
        </w:tabs>
        <w:ind w:left="6840" w:hanging="360"/>
      </w:pPr>
      <w:rPr>
        <w:rFonts w:ascii="Wingdings" w:hAnsi="Wingdings" w:hint="default"/>
      </w:rPr>
    </w:lvl>
  </w:abstractNum>
  <w:abstractNum w:abstractNumId="3">
    <w:nsid w:val="14136167"/>
    <w:multiLevelType w:val="hybridMultilevel"/>
    <w:tmpl w:val="F288139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6B64CB9"/>
    <w:multiLevelType w:val="hybridMultilevel"/>
    <w:tmpl w:val="80EE8C30"/>
    <w:lvl w:ilvl="0" w:tplc="A3C421DE">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852197"/>
    <w:multiLevelType w:val="hybridMultilevel"/>
    <w:tmpl w:val="94F03580"/>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6">
    <w:nsid w:val="294207F3"/>
    <w:multiLevelType w:val="hybridMultilevel"/>
    <w:tmpl w:val="39D6469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AAA6EB7"/>
    <w:multiLevelType w:val="hybridMultilevel"/>
    <w:tmpl w:val="53AEBEDA"/>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nsid w:val="2DF42D3F"/>
    <w:multiLevelType w:val="hybridMultilevel"/>
    <w:tmpl w:val="9C6E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86C54DA">
      <w:start w:val="1"/>
      <w:numFmt w:val="bullet"/>
      <w:lvlText w:val=""/>
      <w:lvlJc w:val="left"/>
      <w:pPr>
        <w:tabs>
          <w:tab w:val="num" w:pos="1800"/>
        </w:tabs>
        <w:ind w:left="180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6018FD"/>
    <w:multiLevelType w:val="hybridMultilevel"/>
    <w:tmpl w:val="A394E4CC"/>
    <w:lvl w:ilvl="0" w:tplc="CA4A32F6">
      <w:start w:val="1"/>
      <w:numFmt w:val="bullet"/>
      <w:lvlText w:val=""/>
      <w:lvlJc w:val="left"/>
      <w:pPr>
        <w:tabs>
          <w:tab w:val="num" w:pos="1080"/>
        </w:tabs>
        <w:ind w:left="1080" w:hanging="360"/>
      </w:pPr>
      <w:rPr>
        <w:rFonts w:ascii="Symbol" w:hAnsi="Symbol" w:hint="default"/>
      </w:rPr>
    </w:lvl>
    <w:lvl w:ilvl="1" w:tplc="72D83238" w:tentative="1">
      <w:start w:val="1"/>
      <w:numFmt w:val="bullet"/>
      <w:lvlText w:val="o"/>
      <w:lvlJc w:val="left"/>
      <w:pPr>
        <w:tabs>
          <w:tab w:val="num" w:pos="1800"/>
        </w:tabs>
        <w:ind w:left="1800" w:hanging="360"/>
      </w:pPr>
      <w:rPr>
        <w:rFonts w:ascii="Courier New" w:hAnsi="Courier New" w:hint="default"/>
      </w:rPr>
    </w:lvl>
    <w:lvl w:ilvl="2" w:tplc="F0A0C504" w:tentative="1">
      <w:start w:val="1"/>
      <w:numFmt w:val="bullet"/>
      <w:lvlText w:val=""/>
      <w:lvlJc w:val="left"/>
      <w:pPr>
        <w:tabs>
          <w:tab w:val="num" w:pos="2520"/>
        </w:tabs>
        <w:ind w:left="2520" w:hanging="360"/>
      </w:pPr>
      <w:rPr>
        <w:rFonts w:ascii="Wingdings" w:hAnsi="Wingdings" w:hint="default"/>
      </w:rPr>
    </w:lvl>
    <w:lvl w:ilvl="3" w:tplc="E444B45E" w:tentative="1">
      <w:start w:val="1"/>
      <w:numFmt w:val="bullet"/>
      <w:lvlText w:val=""/>
      <w:lvlJc w:val="left"/>
      <w:pPr>
        <w:tabs>
          <w:tab w:val="num" w:pos="3240"/>
        </w:tabs>
        <w:ind w:left="3240" w:hanging="360"/>
      </w:pPr>
      <w:rPr>
        <w:rFonts w:ascii="Symbol" w:hAnsi="Symbol" w:hint="default"/>
      </w:rPr>
    </w:lvl>
    <w:lvl w:ilvl="4" w:tplc="EF6491D6" w:tentative="1">
      <w:start w:val="1"/>
      <w:numFmt w:val="bullet"/>
      <w:lvlText w:val="o"/>
      <w:lvlJc w:val="left"/>
      <w:pPr>
        <w:tabs>
          <w:tab w:val="num" w:pos="3960"/>
        </w:tabs>
        <w:ind w:left="3960" w:hanging="360"/>
      </w:pPr>
      <w:rPr>
        <w:rFonts w:ascii="Courier New" w:hAnsi="Courier New" w:hint="default"/>
      </w:rPr>
    </w:lvl>
    <w:lvl w:ilvl="5" w:tplc="51AEF492" w:tentative="1">
      <w:start w:val="1"/>
      <w:numFmt w:val="bullet"/>
      <w:lvlText w:val=""/>
      <w:lvlJc w:val="left"/>
      <w:pPr>
        <w:tabs>
          <w:tab w:val="num" w:pos="4680"/>
        </w:tabs>
        <w:ind w:left="4680" w:hanging="360"/>
      </w:pPr>
      <w:rPr>
        <w:rFonts w:ascii="Wingdings" w:hAnsi="Wingdings" w:hint="default"/>
      </w:rPr>
    </w:lvl>
    <w:lvl w:ilvl="6" w:tplc="17F6A3A2" w:tentative="1">
      <w:start w:val="1"/>
      <w:numFmt w:val="bullet"/>
      <w:lvlText w:val=""/>
      <w:lvlJc w:val="left"/>
      <w:pPr>
        <w:tabs>
          <w:tab w:val="num" w:pos="5400"/>
        </w:tabs>
        <w:ind w:left="5400" w:hanging="360"/>
      </w:pPr>
      <w:rPr>
        <w:rFonts w:ascii="Symbol" w:hAnsi="Symbol" w:hint="default"/>
      </w:rPr>
    </w:lvl>
    <w:lvl w:ilvl="7" w:tplc="2FFC4066" w:tentative="1">
      <w:start w:val="1"/>
      <w:numFmt w:val="bullet"/>
      <w:lvlText w:val="o"/>
      <w:lvlJc w:val="left"/>
      <w:pPr>
        <w:tabs>
          <w:tab w:val="num" w:pos="6120"/>
        </w:tabs>
        <w:ind w:left="6120" w:hanging="360"/>
      </w:pPr>
      <w:rPr>
        <w:rFonts w:ascii="Courier New" w:hAnsi="Courier New" w:hint="default"/>
      </w:rPr>
    </w:lvl>
    <w:lvl w:ilvl="8" w:tplc="DF88DEE6" w:tentative="1">
      <w:start w:val="1"/>
      <w:numFmt w:val="bullet"/>
      <w:lvlText w:val=""/>
      <w:lvlJc w:val="left"/>
      <w:pPr>
        <w:tabs>
          <w:tab w:val="num" w:pos="6840"/>
        </w:tabs>
        <w:ind w:left="6840" w:hanging="360"/>
      </w:pPr>
      <w:rPr>
        <w:rFonts w:ascii="Wingdings" w:hAnsi="Wingdings" w:hint="default"/>
      </w:rPr>
    </w:lvl>
  </w:abstractNum>
  <w:abstractNum w:abstractNumId="10">
    <w:nsid w:val="408B6760"/>
    <w:multiLevelType w:val="hybridMultilevel"/>
    <w:tmpl w:val="2EC45C62"/>
    <w:lvl w:ilvl="0" w:tplc="8E4809DA">
      <w:start w:val="1"/>
      <w:numFmt w:val="bullet"/>
      <w:lvlText w:val=""/>
      <w:lvlJc w:val="left"/>
      <w:pPr>
        <w:tabs>
          <w:tab w:val="num" w:pos="1080"/>
        </w:tabs>
        <w:ind w:left="1080" w:hanging="360"/>
      </w:pPr>
      <w:rPr>
        <w:rFonts w:ascii="Symbol" w:hAnsi="Symbol" w:hint="default"/>
      </w:rPr>
    </w:lvl>
    <w:lvl w:ilvl="1" w:tplc="3DCE5B44" w:tentative="1">
      <w:start w:val="1"/>
      <w:numFmt w:val="bullet"/>
      <w:lvlText w:val="o"/>
      <w:lvlJc w:val="left"/>
      <w:pPr>
        <w:tabs>
          <w:tab w:val="num" w:pos="1800"/>
        </w:tabs>
        <w:ind w:left="1800" w:hanging="360"/>
      </w:pPr>
      <w:rPr>
        <w:rFonts w:ascii="Courier New" w:hAnsi="Courier New" w:hint="default"/>
      </w:rPr>
    </w:lvl>
    <w:lvl w:ilvl="2" w:tplc="AA36567C" w:tentative="1">
      <w:start w:val="1"/>
      <w:numFmt w:val="bullet"/>
      <w:lvlText w:val=""/>
      <w:lvlJc w:val="left"/>
      <w:pPr>
        <w:tabs>
          <w:tab w:val="num" w:pos="2520"/>
        </w:tabs>
        <w:ind w:left="2520" w:hanging="360"/>
      </w:pPr>
      <w:rPr>
        <w:rFonts w:ascii="Wingdings" w:hAnsi="Wingdings" w:hint="default"/>
      </w:rPr>
    </w:lvl>
    <w:lvl w:ilvl="3" w:tplc="5944D82E" w:tentative="1">
      <w:start w:val="1"/>
      <w:numFmt w:val="bullet"/>
      <w:lvlText w:val=""/>
      <w:lvlJc w:val="left"/>
      <w:pPr>
        <w:tabs>
          <w:tab w:val="num" w:pos="3240"/>
        </w:tabs>
        <w:ind w:left="3240" w:hanging="360"/>
      </w:pPr>
      <w:rPr>
        <w:rFonts w:ascii="Symbol" w:hAnsi="Symbol" w:hint="default"/>
      </w:rPr>
    </w:lvl>
    <w:lvl w:ilvl="4" w:tplc="10D29856" w:tentative="1">
      <w:start w:val="1"/>
      <w:numFmt w:val="bullet"/>
      <w:lvlText w:val="o"/>
      <w:lvlJc w:val="left"/>
      <w:pPr>
        <w:tabs>
          <w:tab w:val="num" w:pos="3960"/>
        </w:tabs>
        <w:ind w:left="3960" w:hanging="360"/>
      </w:pPr>
      <w:rPr>
        <w:rFonts w:ascii="Courier New" w:hAnsi="Courier New" w:hint="default"/>
      </w:rPr>
    </w:lvl>
    <w:lvl w:ilvl="5" w:tplc="9A4CD3EA" w:tentative="1">
      <w:start w:val="1"/>
      <w:numFmt w:val="bullet"/>
      <w:lvlText w:val=""/>
      <w:lvlJc w:val="left"/>
      <w:pPr>
        <w:tabs>
          <w:tab w:val="num" w:pos="4680"/>
        </w:tabs>
        <w:ind w:left="4680" w:hanging="360"/>
      </w:pPr>
      <w:rPr>
        <w:rFonts w:ascii="Wingdings" w:hAnsi="Wingdings" w:hint="default"/>
      </w:rPr>
    </w:lvl>
    <w:lvl w:ilvl="6" w:tplc="4F7CA650" w:tentative="1">
      <w:start w:val="1"/>
      <w:numFmt w:val="bullet"/>
      <w:lvlText w:val=""/>
      <w:lvlJc w:val="left"/>
      <w:pPr>
        <w:tabs>
          <w:tab w:val="num" w:pos="5400"/>
        </w:tabs>
        <w:ind w:left="5400" w:hanging="360"/>
      </w:pPr>
      <w:rPr>
        <w:rFonts w:ascii="Symbol" w:hAnsi="Symbol" w:hint="default"/>
      </w:rPr>
    </w:lvl>
    <w:lvl w:ilvl="7" w:tplc="E340BC5C" w:tentative="1">
      <w:start w:val="1"/>
      <w:numFmt w:val="bullet"/>
      <w:lvlText w:val="o"/>
      <w:lvlJc w:val="left"/>
      <w:pPr>
        <w:tabs>
          <w:tab w:val="num" w:pos="6120"/>
        </w:tabs>
        <w:ind w:left="6120" w:hanging="360"/>
      </w:pPr>
      <w:rPr>
        <w:rFonts w:ascii="Courier New" w:hAnsi="Courier New" w:hint="default"/>
      </w:rPr>
    </w:lvl>
    <w:lvl w:ilvl="8" w:tplc="A50C3388" w:tentative="1">
      <w:start w:val="1"/>
      <w:numFmt w:val="bullet"/>
      <w:lvlText w:val=""/>
      <w:lvlJc w:val="left"/>
      <w:pPr>
        <w:tabs>
          <w:tab w:val="num" w:pos="6840"/>
        </w:tabs>
        <w:ind w:left="6840" w:hanging="360"/>
      </w:pPr>
      <w:rPr>
        <w:rFonts w:ascii="Wingdings" w:hAnsi="Wingdings" w:hint="default"/>
      </w:rPr>
    </w:lvl>
  </w:abstractNum>
  <w:abstractNum w:abstractNumId="11">
    <w:nsid w:val="68A72F15"/>
    <w:multiLevelType w:val="hybridMultilevel"/>
    <w:tmpl w:val="0D746996"/>
    <w:lvl w:ilvl="0" w:tplc="04090003">
      <w:start w:val="1"/>
      <w:numFmt w:val="bullet"/>
      <w:lvlText w:val="o"/>
      <w:lvlJc w:val="left"/>
      <w:pPr>
        <w:ind w:left="3120" w:hanging="360"/>
      </w:pPr>
      <w:rPr>
        <w:rFonts w:ascii="Courier New" w:hAnsi="Courier New" w:cs="Courier New"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4"/>
  </w:num>
  <w:num w:numId="6">
    <w:abstractNumId w:val="1"/>
  </w:num>
  <w:num w:numId="7">
    <w:abstractNumId w:val="3"/>
  </w:num>
  <w:num w:numId="8">
    <w:abstractNumId w:val="11"/>
  </w:num>
  <w:num w:numId="9">
    <w:abstractNumId w:val="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34"/>
    <w:rsid w:val="0006227B"/>
    <w:rsid w:val="00177B2D"/>
    <w:rsid w:val="001854D3"/>
    <w:rsid w:val="008B5228"/>
    <w:rsid w:val="008E2434"/>
    <w:rsid w:val="00AC56EF"/>
    <w:rsid w:val="00BA4532"/>
    <w:rsid w:val="00CC6A02"/>
    <w:rsid w:val="00D84787"/>
    <w:rsid w:val="00DD4BEC"/>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34"/>
    <w:pPr>
      <w:ind w:left="720"/>
      <w:contextualSpacing/>
    </w:pPr>
  </w:style>
  <w:style w:type="paragraph" w:styleId="BalloonText">
    <w:name w:val="Balloon Text"/>
    <w:basedOn w:val="Normal"/>
    <w:link w:val="BalloonTextChar"/>
    <w:uiPriority w:val="99"/>
    <w:semiHidden/>
    <w:unhideWhenUsed/>
    <w:rsid w:val="008E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434"/>
    <w:pPr>
      <w:ind w:left="720"/>
      <w:contextualSpacing/>
    </w:pPr>
  </w:style>
  <w:style w:type="paragraph" w:styleId="BalloonText">
    <w:name w:val="Balloon Text"/>
    <w:basedOn w:val="Normal"/>
    <w:link w:val="BalloonTextChar"/>
    <w:uiPriority w:val="99"/>
    <w:semiHidden/>
    <w:unhideWhenUsed/>
    <w:rsid w:val="008E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ptodate.com/contents/cefdinir-drug-information?source=see_link" TargetMode="External"/><Relationship Id="rId8" Type="http://schemas.openxmlformats.org/officeDocument/2006/relationships/hyperlink" Target="http://www.uptodate.com/contents/cefpodoxime-drug-information?source=see_link" TargetMode="External"/><Relationship Id="rId9" Type="http://schemas.openxmlformats.org/officeDocument/2006/relationships/hyperlink" Target="http://www.uptodate.com/contents/cefuroxime-drug-information?source=see_link" TargetMode="External"/><Relationship Id="rId10" Type="http://schemas.openxmlformats.org/officeDocument/2006/relationships/hyperlink" Target="http://www.uptodate.com/contents/ceftriaxone-drug-information?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Mathew</dc:creator>
  <cp:lastModifiedBy>Ann Lindsay</cp:lastModifiedBy>
  <cp:revision>2</cp:revision>
  <dcterms:created xsi:type="dcterms:W3CDTF">2016-11-04T20:55:00Z</dcterms:created>
  <dcterms:modified xsi:type="dcterms:W3CDTF">2016-11-04T20:55:00Z</dcterms:modified>
</cp:coreProperties>
</file>